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079F95" w14:textId="77777777" w:rsidR="00F8198A" w:rsidRDefault="00F8198A" w:rsidP="00F8198A">
      <w:pPr>
        <w:pStyle w:val="Heading1"/>
        <w:numPr>
          <w:ilvl w:val="0"/>
          <w:numId w:val="1"/>
        </w:numPr>
        <w:tabs>
          <w:tab w:val="num" w:pos="360"/>
        </w:tabs>
        <w:ind w:left="360" w:firstLine="0"/>
        <w:rPr>
          <w:b/>
          <w:bCs/>
        </w:rPr>
      </w:pPr>
      <w:bookmarkStart w:id="0" w:name="_Toc120615929"/>
      <w:bookmarkStart w:id="1" w:name="_Toc152861856"/>
      <w:r w:rsidRPr="005D1685">
        <w:rPr>
          <w:b/>
          <w:bCs/>
        </w:rPr>
        <w:t xml:space="preserve">READY RECKONER </w:t>
      </w:r>
      <w:r>
        <w:rPr>
          <w:b/>
          <w:bCs/>
        </w:rPr>
        <w:t>RATE</w:t>
      </w:r>
      <w:bookmarkEnd w:id="0"/>
      <w:bookmarkEnd w:id="1"/>
    </w:p>
    <w:p w14:paraId="3681FE4E" w14:textId="77777777" w:rsidR="00F8198A" w:rsidRDefault="00F8198A" w:rsidP="00F8198A">
      <w:pPr>
        <w:rPr>
          <w:lang w:val="x-none" w:eastAsia="x-none"/>
        </w:rPr>
      </w:pPr>
    </w:p>
    <w:p w14:paraId="3405D4BF" w14:textId="016F081C" w:rsidR="00F8198A" w:rsidRDefault="00F8198A" w:rsidP="00F8198A">
      <w:pPr>
        <w:rPr>
          <w:lang w:val="x-none" w:eastAsia="x-none"/>
        </w:rPr>
      </w:pPr>
      <w:bookmarkStart w:id="2" w:name="_Hlk152936197"/>
      <w:r>
        <w:rPr>
          <w:noProof/>
        </w:rPr>
        <w:drawing>
          <wp:anchor distT="0" distB="0" distL="114300" distR="114300" simplePos="0" relativeHeight="251659264" behindDoc="1" locked="0" layoutInCell="1" allowOverlap="1" wp14:anchorId="31B760C1" wp14:editId="385DCC2F">
            <wp:simplePos x="0" y="0"/>
            <wp:positionH relativeFrom="column">
              <wp:posOffset>285115</wp:posOffset>
            </wp:positionH>
            <wp:positionV relativeFrom="paragraph">
              <wp:posOffset>141605</wp:posOffset>
            </wp:positionV>
            <wp:extent cx="5472430" cy="4334510"/>
            <wp:effectExtent l="19050" t="19050" r="13970" b="27940"/>
            <wp:wrapNone/>
            <wp:docPr id="644264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
                      <a:extLst>
                        <a:ext uri="{28A0092B-C50C-407E-A947-70E740481C1C}">
                          <a14:useLocalDpi xmlns:a14="http://schemas.microsoft.com/office/drawing/2010/main" val="0"/>
                        </a:ext>
                      </a:extLst>
                    </a:blip>
                    <a:srcRect l="25404" t="8920" r="26875" b="23888"/>
                    <a:stretch>
                      <a:fillRect/>
                    </a:stretch>
                  </pic:blipFill>
                  <pic:spPr bwMode="auto">
                    <a:xfrm>
                      <a:off x="0" y="0"/>
                      <a:ext cx="5472430" cy="433451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EBF7821" w14:textId="77777777" w:rsidR="00F8198A" w:rsidRDefault="00F8198A" w:rsidP="00F8198A">
      <w:pPr>
        <w:pStyle w:val="BodyText"/>
        <w:tabs>
          <w:tab w:val="left" w:pos="1020"/>
        </w:tabs>
        <w:ind w:firstLine="720"/>
        <w:jc w:val="center"/>
        <w:rPr>
          <w:rFonts w:ascii="Arial Narrow" w:hAnsi="Arial Narrow"/>
          <w:lang w:val="en-US"/>
        </w:rPr>
      </w:pPr>
    </w:p>
    <w:p w14:paraId="72707489" w14:textId="77777777" w:rsidR="00F8198A" w:rsidRDefault="00F8198A" w:rsidP="00F8198A">
      <w:pPr>
        <w:pStyle w:val="BodyText"/>
        <w:jc w:val="center"/>
        <w:rPr>
          <w:rFonts w:ascii="Arial Narrow" w:hAnsi="Arial Narrow"/>
          <w:lang w:val="en-US"/>
        </w:rPr>
      </w:pPr>
    </w:p>
    <w:p w14:paraId="5F3390D9" w14:textId="77777777" w:rsidR="00F8198A" w:rsidRDefault="00F8198A" w:rsidP="00F8198A">
      <w:pPr>
        <w:pStyle w:val="BodyText"/>
        <w:tabs>
          <w:tab w:val="left" w:pos="1020"/>
        </w:tabs>
        <w:ind w:firstLine="720"/>
        <w:jc w:val="center"/>
        <w:rPr>
          <w:rFonts w:ascii="Arial Narrow" w:hAnsi="Arial Narrow"/>
          <w:lang w:val="en-US"/>
        </w:rPr>
      </w:pPr>
    </w:p>
    <w:p w14:paraId="5848B005" w14:textId="77777777" w:rsidR="00F8198A" w:rsidRDefault="00F8198A" w:rsidP="00F8198A">
      <w:pPr>
        <w:pStyle w:val="BodyText"/>
        <w:tabs>
          <w:tab w:val="left" w:pos="1020"/>
        </w:tabs>
        <w:ind w:firstLine="720"/>
        <w:jc w:val="center"/>
        <w:rPr>
          <w:rFonts w:ascii="Arial Narrow" w:hAnsi="Arial Narrow"/>
          <w:lang w:val="en-US"/>
        </w:rPr>
      </w:pPr>
    </w:p>
    <w:p w14:paraId="77958BD3" w14:textId="77777777" w:rsidR="00F8198A" w:rsidRDefault="00F8198A" w:rsidP="00F8198A">
      <w:pPr>
        <w:pStyle w:val="BodyText"/>
        <w:tabs>
          <w:tab w:val="left" w:pos="1020"/>
        </w:tabs>
        <w:ind w:firstLine="720"/>
        <w:jc w:val="center"/>
        <w:rPr>
          <w:rFonts w:ascii="Arial Narrow" w:hAnsi="Arial Narrow"/>
          <w:lang w:val="en-US"/>
        </w:rPr>
      </w:pPr>
    </w:p>
    <w:p w14:paraId="3F221FF4" w14:textId="77777777" w:rsidR="00F8198A" w:rsidRDefault="00F8198A" w:rsidP="00F8198A">
      <w:pPr>
        <w:pStyle w:val="BodyText"/>
        <w:tabs>
          <w:tab w:val="left" w:pos="1020"/>
        </w:tabs>
        <w:ind w:firstLine="720"/>
        <w:jc w:val="center"/>
        <w:rPr>
          <w:rFonts w:ascii="Arial Narrow" w:hAnsi="Arial Narrow"/>
          <w:lang w:val="en-US"/>
        </w:rPr>
      </w:pPr>
    </w:p>
    <w:p w14:paraId="1B30A8B0" w14:textId="77777777" w:rsidR="00F8198A" w:rsidRDefault="00F8198A" w:rsidP="00F8198A">
      <w:pPr>
        <w:pStyle w:val="BodyText"/>
        <w:tabs>
          <w:tab w:val="left" w:pos="1020"/>
        </w:tabs>
        <w:ind w:firstLine="720"/>
        <w:jc w:val="center"/>
        <w:rPr>
          <w:rFonts w:ascii="Arial Narrow" w:hAnsi="Arial Narrow"/>
          <w:lang w:val="en-US"/>
        </w:rPr>
      </w:pPr>
    </w:p>
    <w:p w14:paraId="34C421A2" w14:textId="77777777" w:rsidR="00F8198A" w:rsidRDefault="00F8198A" w:rsidP="00F8198A">
      <w:pPr>
        <w:pStyle w:val="BodyText"/>
        <w:tabs>
          <w:tab w:val="left" w:pos="1020"/>
        </w:tabs>
        <w:ind w:firstLine="720"/>
        <w:jc w:val="center"/>
        <w:rPr>
          <w:rFonts w:ascii="Arial Narrow" w:hAnsi="Arial Narrow"/>
          <w:lang w:val="en-US"/>
        </w:rPr>
      </w:pPr>
    </w:p>
    <w:p w14:paraId="634B1872" w14:textId="77777777" w:rsidR="00F8198A" w:rsidRDefault="00F8198A" w:rsidP="00F8198A">
      <w:pPr>
        <w:pStyle w:val="BodyText"/>
        <w:tabs>
          <w:tab w:val="left" w:pos="1020"/>
        </w:tabs>
        <w:ind w:firstLine="720"/>
        <w:jc w:val="center"/>
        <w:rPr>
          <w:rFonts w:ascii="Arial Narrow" w:hAnsi="Arial Narrow"/>
          <w:lang w:val="en-US"/>
        </w:rPr>
      </w:pPr>
    </w:p>
    <w:p w14:paraId="52F5AA06" w14:textId="77777777" w:rsidR="00F8198A" w:rsidRDefault="00F8198A" w:rsidP="00F8198A">
      <w:pPr>
        <w:pStyle w:val="BodyText"/>
        <w:tabs>
          <w:tab w:val="left" w:pos="1020"/>
        </w:tabs>
        <w:ind w:firstLine="720"/>
        <w:jc w:val="center"/>
        <w:rPr>
          <w:rFonts w:ascii="Arial Narrow" w:hAnsi="Arial Narrow"/>
          <w:lang w:val="en-US"/>
        </w:rPr>
      </w:pPr>
    </w:p>
    <w:p w14:paraId="35889580" w14:textId="77777777" w:rsidR="00F8198A" w:rsidRDefault="00F8198A" w:rsidP="00F8198A">
      <w:pPr>
        <w:pStyle w:val="BodyText"/>
        <w:tabs>
          <w:tab w:val="left" w:pos="1020"/>
        </w:tabs>
        <w:ind w:firstLine="720"/>
        <w:jc w:val="center"/>
        <w:rPr>
          <w:rFonts w:ascii="Arial Narrow" w:hAnsi="Arial Narrow"/>
          <w:lang w:val="en-US"/>
        </w:rPr>
      </w:pPr>
    </w:p>
    <w:p w14:paraId="53DC29DD" w14:textId="77777777" w:rsidR="00F8198A" w:rsidRDefault="00F8198A" w:rsidP="00F8198A">
      <w:pPr>
        <w:pStyle w:val="BodyText"/>
        <w:tabs>
          <w:tab w:val="left" w:pos="1020"/>
        </w:tabs>
        <w:ind w:firstLine="720"/>
        <w:jc w:val="center"/>
        <w:rPr>
          <w:rFonts w:ascii="Arial Narrow" w:hAnsi="Arial Narrow"/>
          <w:lang w:val="en-US"/>
        </w:rPr>
      </w:pPr>
    </w:p>
    <w:p w14:paraId="403EDF5F" w14:textId="77777777" w:rsidR="00F8198A" w:rsidRDefault="00F8198A" w:rsidP="00F8198A">
      <w:pPr>
        <w:pStyle w:val="BodyText"/>
        <w:tabs>
          <w:tab w:val="left" w:pos="1020"/>
        </w:tabs>
        <w:ind w:firstLine="720"/>
        <w:jc w:val="center"/>
        <w:rPr>
          <w:rFonts w:ascii="Arial Narrow" w:hAnsi="Arial Narrow"/>
          <w:lang w:val="en-US"/>
        </w:rPr>
      </w:pPr>
    </w:p>
    <w:p w14:paraId="470C226B" w14:textId="77777777" w:rsidR="00F8198A" w:rsidRDefault="00F8198A" w:rsidP="00F8198A">
      <w:pPr>
        <w:pStyle w:val="BodyText"/>
        <w:tabs>
          <w:tab w:val="left" w:pos="1020"/>
        </w:tabs>
        <w:ind w:firstLine="720"/>
        <w:jc w:val="center"/>
        <w:rPr>
          <w:rFonts w:ascii="Arial Narrow" w:hAnsi="Arial Narrow"/>
          <w:lang w:val="en-US"/>
        </w:rPr>
      </w:pPr>
    </w:p>
    <w:p w14:paraId="379133B8" w14:textId="77777777" w:rsidR="00F8198A" w:rsidRDefault="00F8198A" w:rsidP="00F8198A">
      <w:pPr>
        <w:pStyle w:val="BodyText"/>
        <w:tabs>
          <w:tab w:val="left" w:pos="1020"/>
        </w:tabs>
        <w:rPr>
          <w:lang w:val="en-US"/>
        </w:rPr>
      </w:pPr>
    </w:p>
    <w:p w14:paraId="5879F34F" w14:textId="77777777" w:rsidR="00F8198A" w:rsidRDefault="00F8198A" w:rsidP="00F8198A">
      <w:pPr>
        <w:pStyle w:val="BodyText"/>
        <w:tabs>
          <w:tab w:val="left" w:pos="1020"/>
        </w:tabs>
        <w:rPr>
          <w:lang w:val="en-US"/>
        </w:rPr>
      </w:pPr>
    </w:p>
    <w:p w14:paraId="5977F2E4" w14:textId="77777777" w:rsidR="00F8198A" w:rsidRDefault="00F8198A" w:rsidP="00F8198A">
      <w:pPr>
        <w:pStyle w:val="BodyText"/>
        <w:tabs>
          <w:tab w:val="left" w:pos="1020"/>
        </w:tabs>
        <w:rPr>
          <w:lang w:val="en-US"/>
        </w:rPr>
      </w:pPr>
    </w:p>
    <w:p w14:paraId="69AE02D2" w14:textId="77777777" w:rsidR="00F8198A" w:rsidRDefault="00F8198A" w:rsidP="00F8198A">
      <w:pPr>
        <w:pStyle w:val="BodyText"/>
        <w:tabs>
          <w:tab w:val="left" w:pos="1020"/>
        </w:tabs>
        <w:rPr>
          <w:lang w:val="en-US"/>
        </w:rPr>
      </w:pPr>
    </w:p>
    <w:p w14:paraId="53AF2501" w14:textId="77777777" w:rsidR="00F8198A" w:rsidRDefault="00F8198A" w:rsidP="00F8198A">
      <w:pPr>
        <w:pStyle w:val="BodyText"/>
        <w:tabs>
          <w:tab w:val="left" w:pos="1020"/>
        </w:tabs>
        <w:rPr>
          <w:lang w:val="en-US"/>
        </w:rPr>
      </w:pPr>
    </w:p>
    <w:p w14:paraId="012B74BA" w14:textId="77777777" w:rsidR="00F8198A" w:rsidRDefault="00F8198A" w:rsidP="00F8198A">
      <w:pPr>
        <w:pStyle w:val="BodyText"/>
        <w:tabs>
          <w:tab w:val="left" w:pos="1020"/>
        </w:tabs>
        <w:rPr>
          <w:lang w:val="en-US"/>
        </w:rPr>
      </w:pPr>
    </w:p>
    <w:p w14:paraId="7B29C37B" w14:textId="77777777" w:rsidR="00F8198A" w:rsidRDefault="00F8198A" w:rsidP="00F8198A">
      <w:pPr>
        <w:pStyle w:val="BodyText"/>
        <w:tabs>
          <w:tab w:val="left" w:pos="1020"/>
        </w:tabs>
        <w:rPr>
          <w:lang w:val="en-US"/>
        </w:rPr>
      </w:pPr>
    </w:p>
    <w:p w14:paraId="0C3D4391" w14:textId="77777777" w:rsidR="00F8198A" w:rsidRDefault="00F8198A" w:rsidP="00F8198A">
      <w:pPr>
        <w:pStyle w:val="BodyText"/>
        <w:tabs>
          <w:tab w:val="left" w:pos="1020"/>
        </w:tabs>
        <w:rPr>
          <w:lang w:val="en-US"/>
        </w:rPr>
      </w:pPr>
    </w:p>
    <w:p w14:paraId="2555D6B0" w14:textId="77777777" w:rsidR="00F8198A" w:rsidRDefault="00F8198A" w:rsidP="00F8198A">
      <w:pPr>
        <w:pStyle w:val="BodyText"/>
        <w:tabs>
          <w:tab w:val="left" w:pos="1020"/>
        </w:tabs>
        <w:rPr>
          <w:lang w:val="en-US"/>
        </w:rPr>
      </w:pPr>
    </w:p>
    <w:p w14:paraId="6919DC93" w14:textId="77777777" w:rsidR="00F8198A" w:rsidRDefault="00F8198A" w:rsidP="00F8198A">
      <w:pPr>
        <w:pStyle w:val="BodyText"/>
        <w:tabs>
          <w:tab w:val="left" w:pos="1020"/>
        </w:tabs>
        <w:rPr>
          <w:lang w:val="en-US"/>
        </w:rPr>
      </w:pPr>
    </w:p>
    <w:p w14:paraId="202FEDEA" w14:textId="77777777" w:rsidR="00F8198A" w:rsidRDefault="00F8198A" w:rsidP="00F8198A">
      <w:pPr>
        <w:pStyle w:val="BodyText"/>
        <w:tabs>
          <w:tab w:val="left" w:pos="1020"/>
        </w:tabs>
        <w:rPr>
          <w:lang w:val="en-US"/>
        </w:rPr>
      </w:pPr>
    </w:p>
    <w:p w14:paraId="69C6DCCF" w14:textId="77777777" w:rsidR="00F8198A" w:rsidRDefault="00F8198A" w:rsidP="00F8198A">
      <w:pPr>
        <w:pStyle w:val="BodyText"/>
        <w:tabs>
          <w:tab w:val="left" w:pos="1020"/>
        </w:tabs>
        <w:rPr>
          <w:lang w:val="en-US"/>
        </w:rPr>
      </w:pPr>
    </w:p>
    <w:tbl>
      <w:tblPr>
        <w:tblW w:w="5300" w:type="pct"/>
        <w:tblLook w:val="04A0" w:firstRow="1" w:lastRow="0" w:firstColumn="1" w:lastColumn="0" w:noHBand="0" w:noVBand="1"/>
      </w:tblPr>
      <w:tblGrid>
        <w:gridCol w:w="5748"/>
        <w:gridCol w:w="1111"/>
        <w:gridCol w:w="896"/>
        <w:gridCol w:w="969"/>
        <w:gridCol w:w="833"/>
      </w:tblGrid>
      <w:tr w:rsidR="00F8198A" w14:paraId="102B11DC" w14:textId="77777777" w:rsidTr="005B09FA">
        <w:trPr>
          <w:trHeight w:val="115"/>
        </w:trPr>
        <w:tc>
          <w:tcPr>
            <w:tcW w:w="3014" w:type="pct"/>
            <w:tcBorders>
              <w:top w:val="single" w:sz="4" w:space="0" w:color="auto"/>
              <w:left w:val="single" w:sz="4" w:space="0" w:color="auto"/>
              <w:bottom w:val="single" w:sz="4" w:space="0" w:color="auto"/>
              <w:right w:val="single" w:sz="4" w:space="0" w:color="auto"/>
            </w:tcBorders>
            <w:noWrap/>
            <w:hideMark/>
          </w:tcPr>
          <w:p w14:paraId="0D11D0E3" w14:textId="77777777" w:rsidR="00F8198A" w:rsidRDefault="00F8198A" w:rsidP="005B09FA">
            <w:pPr>
              <w:spacing w:line="276" w:lineRule="auto"/>
              <w:rPr>
                <w:rFonts w:ascii="Arial Narrow" w:hAnsi="Arial Narrow" w:cs="Calibri"/>
                <w:color w:val="000000"/>
                <w:sz w:val="21"/>
                <w:szCs w:val="21"/>
                <w:lang w:val="en-IN"/>
              </w:rPr>
            </w:pPr>
            <w:r>
              <w:rPr>
                <w:rFonts w:ascii="Arial Narrow" w:hAnsi="Arial Narrow" w:cs="Calibri"/>
                <w:color w:val="000000"/>
                <w:sz w:val="21"/>
                <w:szCs w:val="21"/>
              </w:rPr>
              <w:t xml:space="preserve">Stamp Duty Ready Reckoner Market Value Rate for </w:t>
            </w:r>
            <w:r>
              <w:rPr>
                <w:rFonts w:ascii="Arial Narrow" w:hAnsi="Arial Narrow" w:cs="Calibri"/>
                <w:b/>
                <w:bCs/>
                <w:color w:val="000000"/>
                <w:sz w:val="21"/>
                <w:szCs w:val="21"/>
              </w:rPr>
              <w:t>Industrial Unit (A)</w:t>
            </w:r>
          </w:p>
        </w:tc>
        <w:tc>
          <w:tcPr>
            <w:tcW w:w="588" w:type="pct"/>
            <w:tcBorders>
              <w:top w:val="single" w:sz="4" w:space="0" w:color="auto"/>
              <w:left w:val="nil"/>
              <w:bottom w:val="single" w:sz="4" w:space="0" w:color="auto"/>
              <w:right w:val="single" w:sz="4" w:space="0" w:color="auto"/>
            </w:tcBorders>
            <w:noWrap/>
            <w:hideMark/>
          </w:tcPr>
          <w:p w14:paraId="7F874637" w14:textId="77777777" w:rsidR="00F8198A" w:rsidRDefault="00F8198A" w:rsidP="005B09FA">
            <w:pPr>
              <w:spacing w:line="276" w:lineRule="auto"/>
              <w:jc w:val="right"/>
              <w:rPr>
                <w:rFonts w:ascii="Arial Narrow" w:hAnsi="Arial Narrow" w:cs="Calibri"/>
                <w:color w:val="000000"/>
                <w:sz w:val="21"/>
                <w:szCs w:val="21"/>
              </w:rPr>
            </w:pPr>
            <w:r>
              <w:rPr>
                <w:rFonts w:ascii="Arial Narrow" w:hAnsi="Arial Narrow" w:cs="Calibri"/>
                <w:color w:val="000000"/>
                <w:sz w:val="21"/>
                <w:szCs w:val="21"/>
              </w:rPr>
              <w:t>30,900.00</w:t>
            </w:r>
          </w:p>
        </w:tc>
        <w:tc>
          <w:tcPr>
            <w:tcW w:w="442" w:type="pct"/>
            <w:tcBorders>
              <w:top w:val="single" w:sz="4" w:space="0" w:color="auto"/>
              <w:left w:val="nil"/>
              <w:bottom w:val="single" w:sz="4" w:space="0" w:color="auto"/>
              <w:right w:val="single" w:sz="4" w:space="0" w:color="auto"/>
            </w:tcBorders>
            <w:noWrap/>
            <w:hideMark/>
          </w:tcPr>
          <w:p w14:paraId="039D9D33" w14:textId="77777777" w:rsidR="00F8198A" w:rsidRDefault="00F8198A" w:rsidP="005B09FA">
            <w:pPr>
              <w:spacing w:line="276" w:lineRule="auto"/>
              <w:rPr>
                <w:rFonts w:ascii="Arial Narrow" w:hAnsi="Arial Narrow" w:cs="Calibri"/>
                <w:color w:val="000000"/>
                <w:sz w:val="21"/>
                <w:szCs w:val="21"/>
              </w:rPr>
            </w:pPr>
            <w:r>
              <w:rPr>
                <w:rFonts w:ascii="Arial Narrow" w:hAnsi="Arial Narrow" w:cs="Calibri"/>
                <w:b/>
                <w:bCs/>
                <w:color w:val="000000"/>
                <w:sz w:val="21"/>
                <w:szCs w:val="21"/>
              </w:rPr>
              <w:t xml:space="preserve">Sq. </w:t>
            </w:r>
            <w:proofErr w:type="spellStart"/>
            <w:r>
              <w:rPr>
                <w:rFonts w:ascii="Arial Narrow" w:hAnsi="Arial Narrow" w:cs="Calibri"/>
                <w:b/>
                <w:bCs/>
                <w:color w:val="000000"/>
                <w:sz w:val="21"/>
                <w:szCs w:val="21"/>
              </w:rPr>
              <w:t>Mtr</w:t>
            </w:r>
            <w:proofErr w:type="spellEnd"/>
            <w:r>
              <w:rPr>
                <w:rFonts w:ascii="Arial Narrow" w:hAnsi="Arial Narrow" w:cs="Calibri"/>
                <w:b/>
                <w:bCs/>
                <w:color w:val="000000"/>
                <w:sz w:val="21"/>
                <w:szCs w:val="21"/>
              </w:rPr>
              <w:t>.</w:t>
            </w:r>
          </w:p>
        </w:tc>
        <w:tc>
          <w:tcPr>
            <w:tcW w:w="514" w:type="pct"/>
            <w:tcBorders>
              <w:top w:val="single" w:sz="4" w:space="0" w:color="auto"/>
              <w:left w:val="nil"/>
              <w:bottom w:val="single" w:sz="4" w:space="0" w:color="auto"/>
              <w:right w:val="single" w:sz="4" w:space="0" w:color="auto"/>
            </w:tcBorders>
            <w:noWrap/>
            <w:hideMark/>
          </w:tcPr>
          <w:p w14:paraId="50A472AF" w14:textId="77777777" w:rsidR="00F8198A" w:rsidRDefault="00F8198A" w:rsidP="005B09FA">
            <w:pPr>
              <w:spacing w:line="276" w:lineRule="auto"/>
              <w:jc w:val="right"/>
              <w:rPr>
                <w:rFonts w:ascii="Arial Narrow" w:hAnsi="Arial Narrow" w:cs="Calibri"/>
                <w:color w:val="000000"/>
                <w:sz w:val="21"/>
                <w:szCs w:val="21"/>
              </w:rPr>
            </w:pPr>
            <w:r>
              <w:rPr>
                <w:rFonts w:ascii="Arial Narrow" w:hAnsi="Arial Narrow" w:cs="Calibri"/>
                <w:color w:val="000000"/>
                <w:sz w:val="21"/>
                <w:szCs w:val="21"/>
              </w:rPr>
              <w:t> 2,871.00</w:t>
            </w:r>
          </w:p>
        </w:tc>
        <w:tc>
          <w:tcPr>
            <w:tcW w:w="442" w:type="pct"/>
            <w:tcBorders>
              <w:top w:val="single" w:sz="4" w:space="0" w:color="auto"/>
              <w:left w:val="nil"/>
              <w:bottom w:val="single" w:sz="4" w:space="0" w:color="auto"/>
              <w:right w:val="single" w:sz="4" w:space="0" w:color="auto"/>
            </w:tcBorders>
            <w:noWrap/>
            <w:hideMark/>
          </w:tcPr>
          <w:p w14:paraId="4FD09683" w14:textId="77777777" w:rsidR="00F8198A" w:rsidRDefault="00F8198A" w:rsidP="005B09FA">
            <w:pPr>
              <w:spacing w:line="276" w:lineRule="auto"/>
              <w:rPr>
                <w:rFonts w:ascii="Arial Narrow" w:hAnsi="Arial Narrow" w:cs="Calibri"/>
                <w:color w:val="000000"/>
                <w:sz w:val="21"/>
                <w:szCs w:val="21"/>
              </w:rPr>
            </w:pPr>
            <w:r>
              <w:rPr>
                <w:rFonts w:ascii="Arial Narrow" w:hAnsi="Arial Narrow" w:cs="Calibri"/>
                <w:color w:val="000000"/>
                <w:sz w:val="21"/>
                <w:szCs w:val="21"/>
              </w:rPr>
              <w:t> </w:t>
            </w:r>
            <w:r>
              <w:rPr>
                <w:rFonts w:ascii="Arial Narrow" w:hAnsi="Arial Narrow" w:cs="Calibri"/>
                <w:b/>
                <w:bCs/>
                <w:color w:val="000000"/>
                <w:sz w:val="21"/>
                <w:szCs w:val="21"/>
              </w:rPr>
              <w:t>Sq. Ft.</w:t>
            </w:r>
          </w:p>
        </w:tc>
      </w:tr>
      <w:tr w:rsidR="00F8198A" w14:paraId="01CE4A20" w14:textId="77777777" w:rsidTr="005B09FA">
        <w:trPr>
          <w:trHeight w:val="52"/>
        </w:trPr>
        <w:tc>
          <w:tcPr>
            <w:tcW w:w="3014" w:type="pct"/>
            <w:tcBorders>
              <w:top w:val="nil"/>
              <w:left w:val="single" w:sz="4" w:space="0" w:color="auto"/>
              <w:bottom w:val="single" w:sz="4" w:space="0" w:color="auto"/>
              <w:right w:val="single" w:sz="4" w:space="0" w:color="auto"/>
            </w:tcBorders>
            <w:noWrap/>
            <w:hideMark/>
          </w:tcPr>
          <w:p w14:paraId="5F58D879" w14:textId="77777777" w:rsidR="00F8198A" w:rsidRDefault="00F8198A" w:rsidP="005B09FA">
            <w:pPr>
              <w:spacing w:line="276" w:lineRule="auto"/>
              <w:rPr>
                <w:rFonts w:ascii="Arial Narrow" w:hAnsi="Arial Narrow" w:cs="Calibri"/>
                <w:color w:val="000000"/>
                <w:sz w:val="21"/>
                <w:szCs w:val="21"/>
              </w:rPr>
            </w:pPr>
            <w:r>
              <w:rPr>
                <w:rFonts w:ascii="Arial Narrow" w:hAnsi="Arial Narrow" w:cs="Calibri"/>
                <w:color w:val="000000"/>
                <w:sz w:val="21"/>
                <w:szCs w:val="21"/>
              </w:rPr>
              <w:t xml:space="preserve">Stamp Duty Ready Reckoner Market Value Rate for </w:t>
            </w:r>
            <w:r>
              <w:rPr>
                <w:rFonts w:ascii="Arial Narrow" w:hAnsi="Arial Narrow" w:cs="Calibri"/>
                <w:b/>
                <w:bCs/>
                <w:color w:val="000000"/>
                <w:sz w:val="21"/>
                <w:szCs w:val="21"/>
              </w:rPr>
              <w:t>Land (B)</w:t>
            </w:r>
          </w:p>
        </w:tc>
        <w:tc>
          <w:tcPr>
            <w:tcW w:w="588" w:type="pct"/>
            <w:tcBorders>
              <w:top w:val="nil"/>
              <w:left w:val="nil"/>
              <w:bottom w:val="single" w:sz="4" w:space="0" w:color="auto"/>
              <w:right w:val="single" w:sz="4" w:space="0" w:color="auto"/>
            </w:tcBorders>
            <w:noWrap/>
            <w:hideMark/>
          </w:tcPr>
          <w:p w14:paraId="6E757298" w14:textId="77777777" w:rsidR="00F8198A" w:rsidRDefault="00F8198A" w:rsidP="005B09FA">
            <w:pPr>
              <w:spacing w:line="276" w:lineRule="auto"/>
              <w:jc w:val="right"/>
              <w:rPr>
                <w:rFonts w:ascii="Arial Narrow" w:hAnsi="Arial Narrow" w:cs="Calibri"/>
                <w:color w:val="000000"/>
                <w:sz w:val="21"/>
                <w:szCs w:val="21"/>
              </w:rPr>
            </w:pPr>
            <w:r>
              <w:rPr>
                <w:rFonts w:ascii="Arial Narrow" w:hAnsi="Arial Narrow" w:cs="Calibri"/>
                <w:color w:val="000000"/>
                <w:sz w:val="21"/>
                <w:szCs w:val="21"/>
              </w:rPr>
              <w:t>2,500.00</w:t>
            </w:r>
          </w:p>
        </w:tc>
        <w:tc>
          <w:tcPr>
            <w:tcW w:w="442" w:type="pct"/>
            <w:tcBorders>
              <w:top w:val="nil"/>
              <w:left w:val="nil"/>
              <w:bottom w:val="single" w:sz="4" w:space="0" w:color="auto"/>
              <w:right w:val="single" w:sz="4" w:space="0" w:color="auto"/>
            </w:tcBorders>
            <w:noWrap/>
            <w:hideMark/>
          </w:tcPr>
          <w:p w14:paraId="2ABA2CDA" w14:textId="77777777" w:rsidR="00F8198A" w:rsidRDefault="00F8198A" w:rsidP="005B09FA">
            <w:pPr>
              <w:spacing w:line="276" w:lineRule="auto"/>
              <w:rPr>
                <w:rFonts w:ascii="Arial Narrow" w:hAnsi="Arial Narrow" w:cs="Calibri"/>
                <w:color w:val="000000"/>
                <w:sz w:val="21"/>
                <w:szCs w:val="21"/>
              </w:rPr>
            </w:pPr>
            <w:r>
              <w:rPr>
                <w:rFonts w:ascii="Arial Narrow" w:hAnsi="Arial Narrow" w:cs="Calibri"/>
                <w:color w:val="000000"/>
                <w:sz w:val="21"/>
                <w:szCs w:val="21"/>
              </w:rPr>
              <w:t> </w:t>
            </w:r>
            <w:r>
              <w:rPr>
                <w:rFonts w:ascii="Arial Narrow" w:hAnsi="Arial Narrow" w:cs="Calibri"/>
                <w:b/>
                <w:bCs/>
                <w:color w:val="000000"/>
                <w:sz w:val="21"/>
                <w:szCs w:val="21"/>
              </w:rPr>
              <w:t xml:space="preserve">Sq. </w:t>
            </w:r>
            <w:proofErr w:type="spellStart"/>
            <w:r>
              <w:rPr>
                <w:rFonts w:ascii="Arial Narrow" w:hAnsi="Arial Narrow" w:cs="Calibri"/>
                <w:b/>
                <w:bCs/>
                <w:color w:val="000000"/>
                <w:sz w:val="21"/>
                <w:szCs w:val="21"/>
              </w:rPr>
              <w:t>Mtr</w:t>
            </w:r>
            <w:proofErr w:type="spellEnd"/>
            <w:r>
              <w:rPr>
                <w:rFonts w:ascii="Arial Narrow" w:hAnsi="Arial Narrow" w:cs="Calibri"/>
                <w:b/>
                <w:bCs/>
                <w:color w:val="000000"/>
                <w:sz w:val="21"/>
                <w:szCs w:val="21"/>
              </w:rPr>
              <w:t>.</w:t>
            </w:r>
          </w:p>
        </w:tc>
        <w:tc>
          <w:tcPr>
            <w:tcW w:w="514" w:type="pct"/>
            <w:tcBorders>
              <w:top w:val="nil"/>
              <w:left w:val="nil"/>
              <w:bottom w:val="single" w:sz="4" w:space="0" w:color="auto"/>
              <w:right w:val="single" w:sz="4" w:space="0" w:color="auto"/>
            </w:tcBorders>
            <w:noWrap/>
            <w:hideMark/>
          </w:tcPr>
          <w:p w14:paraId="435775F2" w14:textId="77777777" w:rsidR="00F8198A" w:rsidRDefault="00F8198A" w:rsidP="005B09FA">
            <w:pPr>
              <w:spacing w:line="276" w:lineRule="auto"/>
              <w:rPr>
                <w:rFonts w:ascii="Arial Narrow" w:hAnsi="Arial Narrow" w:cs="Calibri"/>
                <w:color w:val="000000"/>
                <w:sz w:val="21"/>
                <w:szCs w:val="21"/>
              </w:rPr>
            </w:pPr>
            <w:r>
              <w:rPr>
                <w:rFonts w:ascii="Arial Narrow" w:hAnsi="Arial Narrow" w:cs="Calibri"/>
                <w:color w:val="000000"/>
                <w:sz w:val="21"/>
                <w:szCs w:val="21"/>
              </w:rPr>
              <w:t> </w:t>
            </w:r>
          </w:p>
        </w:tc>
        <w:tc>
          <w:tcPr>
            <w:tcW w:w="442" w:type="pct"/>
            <w:tcBorders>
              <w:top w:val="nil"/>
              <w:left w:val="nil"/>
              <w:bottom w:val="single" w:sz="4" w:space="0" w:color="auto"/>
              <w:right w:val="single" w:sz="4" w:space="0" w:color="auto"/>
            </w:tcBorders>
            <w:noWrap/>
            <w:hideMark/>
          </w:tcPr>
          <w:p w14:paraId="0D549B16" w14:textId="77777777" w:rsidR="00F8198A" w:rsidRDefault="00F8198A" w:rsidP="005B09FA">
            <w:pPr>
              <w:spacing w:line="276" w:lineRule="auto"/>
              <w:rPr>
                <w:rFonts w:ascii="Arial Narrow" w:hAnsi="Arial Narrow" w:cs="Calibri"/>
                <w:color w:val="000000"/>
                <w:sz w:val="21"/>
                <w:szCs w:val="21"/>
              </w:rPr>
            </w:pPr>
            <w:r>
              <w:rPr>
                <w:rFonts w:ascii="Arial Narrow" w:hAnsi="Arial Narrow" w:cs="Calibri"/>
                <w:color w:val="000000"/>
                <w:sz w:val="21"/>
                <w:szCs w:val="21"/>
              </w:rPr>
              <w:t> </w:t>
            </w:r>
          </w:p>
        </w:tc>
      </w:tr>
      <w:tr w:rsidR="00F8198A" w14:paraId="5D294125" w14:textId="77777777" w:rsidTr="005B09FA">
        <w:trPr>
          <w:trHeight w:val="52"/>
        </w:trPr>
        <w:tc>
          <w:tcPr>
            <w:tcW w:w="3014" w:type="pct"/>
            <w:tcBorders>
              <w:top w:val="nil"/>
              <w:left w:val="single" w:sz="4" w:space="0" w:color="auto"/>
              <w:bottom w:val="single" w:sz="4" w:space="0" w:color="auto"/>
              <w:right w:val="single" w:sz="4" w:space="0" w:color="auto"/>
            </w:tcBorders>
            <w:noWrap/>
            <w:hideMark/>
          </w:tcPr>
          <w:p w14:paraId="61FE6AC4" w14:textId="77777777" w:rsidR="00F8198A" w:rsidRDefault="00F8198A" w:rsidP="005B09FA">
            <w:pPr>
              <w:spacing w:line="276" w:lineRule="auto"/>
              <w:rPr>
                <w:rFonts w:ascii="Arial Narrow" w:hAnsi="Arial Narrow" w:cs="Calibri"/>
                <w:color w:val="000000"/>
                <w:sz w:val="21"/>
                <w:szCs w:val="21"/>
              </w:rPr>
            </w:pPr>
            <w:r>
              <w:rPr>
                <w:rFonts w:ascii="Arial Narrow" w:hAnsi="Arial Narrow" w:cs="Calibri"/>
                <w:color w:val="000000"/>
                <w:sz w:val="21"/>
                <w:szCs w:val="21"/>
              </w:rPr>
              <w:t>The difference between land rate and building rate (A – B = C)</w:t>
            </w:r>
          </w:p>
        </w:tc>
        <w:tc>
          <w:tcPr>
            <w:tcW w:w="588" w:type="pct"/>
            <w:tcBorders>
              <w:top w:val="nil"/>
              <w:left w:val="nil"/>
              <w:bottom w:val="single" w:sz="4" w:space="0" w:color="auto"/>
              <w:right w:val="single" w:sz="4" w:space="0" w:color="auto"/>
            </w:tcBorders>
            <w:noWrap/>
            <w:hideMark/>
          </w:tcPr>
          <w:p w14:paraId="7852C36F" w14:textId="77777777" w:rsidR="00F8198A" w:rsidRDefault="00F8198A" w:rsidP="005B09FA">
            <w:pPr>
              <w:spacing w:line="276" w:lineRule="auto"/>
              <w:jc w:val="right"/>
              <w:rPr>
                <w:rFonts w:ascii="Arial Narrow" w:hAnsi="Arial Narrow" w:cs="Calibri"/>
                <w:color w:val="000000"/>
                <w:sz w:val="21"/>
                <w:szCs w:val="21"/>
              </w:rPr>
            </w:pPr>
            <w:r w:rsidRPr="009260EE">
              <w:rPr>
                <w:rFonts w:ascii="Arial Narrow" w:hAnsi="Arial Narrow" w:cs="Calibri"/>
                <w:color w:val="000000"/>
                <w:sz w:val="21"/>
                <w:szCs w:val="21"/>
              </w:rPr>
              <w:t>28,400</w:t>
            </w:r>
            <w:r>
              <w:rPr>
                <w:rFonts w:ascii="Arial Narrow" w:hAnsi="Arial Narrow" w:cs="Calibri"/>
                <w:color w:val="000000"/>
                <w:sz w:val="21"/>
                <w:szCs w:val="21"/>
              </w:rPr>
              <w:t>.00</w:t>
            </w:r>
          </w:p>
        </w:tc>
        <w:tc>
          <w:tcPr>
            <w:tcW w:w="442" w:type="pct"/>
            <w:tcBorders>
              <w:top w:val="nil"/>
              <w:left w:val="nil"/>
              <w:bottom w:val="single" w:sz="4" w:space="0" w:color="auto"/>
              <w:right w:val="single" w:sz="4" w:space="0" w:color="auto"/>
            </w:tcBorders>
            <w:noWrap/>
            <w:hideMark/>
          </w:tcPr>
          <w:p w14:paraId="1A206F30" w14:textId="77777777" w:rsidR="00F8198A" w:rsidRDefault="00F8198A" w:rsidP="005B09FA">
            <w:pPr>
              <w:spacing w:line="276" w:lineRule="auto"/>
              <w:rPr>
                <w:rFonts w:ascii="Arial Narrow" w:hAnsi="Arial Narrow" w:cs="Calibri"/>
                <w:color w:val="000000"/>
                <w:sz w:val="21"/>
                <w:szCs w:val="21"/>
              </w:rPr>
            </w:pPr>
            <w:r>
              <w:rPr>
                <w:rFonts w:ascii="Arial Narrow" w:hAnsi="Arial Narrow" w:cs="Calibri"/>
                <w:color w:val="000000"/>
                <w:sz w:val="21"/>
                <w:szCs w:val="21"/>
              </w:rPr>
              <w:t> </w:t>
            </w:r>
          </w:p>
        </w:tc>
        <w:tc>
          <w:tcPr>
            <w:tcW w:w="514" w:type="pct"/>
            <w:tcBorders>
              <w:top w:val="nil"/>
              <w:left w:val="nil"/>
              <w:bottom w:val="single" w:sz="4" w:space="0" w:color="auto"/>
              <w:right w:val="single" w:sz="4" w:space="0" w:color="auto"/>
            </w:tcBorders>
            <w:noWrap/>
            <w:hideMark/>
          </w:tcPr>
          <w:p w14:paraId="695653A2" w14:textId="77777777" w:rsidR="00F8198A" w:rsidRDefault="00F8198A" w:rsidP="005B09FA">
            <w:pPr>
              <w:spacing w:line="276" w:lineRule="auto"/>
              <w:rPr>
                <w:rFonts w:ascii="Arial Narrow" w:hAnsi="Arial Narrow" w:cs="Calibri"/>
                <w:color w:val="000000"/>
                <w:sz w:val="21"/>
                <w:szCs w:val="21"/>
              </w:rPr>
            </w:pPr>
            <w:r>
              <w:rPr>
                <w:rFonts w:ascii="Arial Narrow" w:hAnsi="Arial Narrow" w:cs="Calibri"/>
                <w:color w:val="000000"/>
                <w:sz w:val="21"/>
                <w:szCs w:val="21"/>
              </w:rPr>
              <w:t> </w:t>
            </w:r>
          </w:p>
        </w:tc>
        <w:tc>
          <w:tcPr>
            <w:tcW w:w="442" w:type="pct"/>
            <w:tcBorders>
              <w:top w:val="nil"/>
              <w:left w:val="nil"/>
              <w:bottom w:val="single" w:sz="4" w:space="0" w:color="auto"/>
              <w:right w:val="single" w:sz="4" w:space="0" w:color="auto"/>
            </w:tcBorders>
            <w:noWrap/>
            <w:hideMark/>
          </w:tcPr>
          <w:p w14:paraId="2FD36DD5" w14:textId="77777777" w:rsidR="00F8198A" w:rsidRDefault="00F8198A" w:rsidP="005B09FA">
            <w:pPr>
              <w:spacing w:line="276" w:lineRule="auto"/>
              <w:rPr>
                <w:rFonts w:ascii="Arial Narrow" w:hAnsi="Arial Narrow" w:cs="Calibri"/>
                <w:color w:val="000000"/>
                <w:sz w:val="21"/>
                <w:szCs w:val="21"/>
              </w:rPr>
            </w:pPr>
            <w:r>
              <w:rPr>
                <w:rFonts w:ascii="Arial Narrow" w:hAnsi="Arial Narrow" w:cs="Calibri"/>
                <w:color w:val="000000"/>
                <w:sz w:val="21"/>
                <w:szCs w:val="21"/>
              </w:rPr>
              <w:t> </w:t>
            </w:r>
          </w:p>
        </w:tc>
      </w:tr>
      <w:tr w:rsidR="00F8198A" w14:paraId="12ABD994" w14:textId="77777777" w:rsidTr="005B09FA">
        <w:trPr>
          <w:trHeight w:val="52"/>
        </w:trPr>
        <w:tc>
          <w:tcPr>
            <w:tcW w:w="3014" w:type="pct"/>
            <w:tcBorders>
              <w:top w:val="nil"/>
              <w:left w:val="single" w:sz="4" w:space="0" w:color="auto"/>
              <w:bottom w:val="single" w:sz="4" w:space="0" w:color="auto"/>
              <w:right w:val="single" w:sz="4" w:space="0" w:color="auto"/>
            </w:tcBorders>
            <w:noWrap/>
            <w:hideMark/>
          </w:tcPr>
          <w:p w14:paraId="12B50E32" w14:textId="77777777" w:rsidR="00F8198A" w:rsidRDefault="00F8198A" w:rsidP="005B09FA">
            <w:pPr>
              <w:spacing w:line="276" w:lineRule="auto"/>
              <w:rPr>
                <w:rFonts w:ascii="Arial Narrow" w:hAnsi="Arial Narrow" w:cs="Calibri"/>
                <w:color w:val="000000"/>
                <w:sz w:val="21"/>
                <w:szCs w:val="21"/>
              </w:rPr>
            </w:pPr>
            <w:r>
              <w:rPr>
                <w:rFonts w:ascii="Arial Narrow" w:hAnsi="Arial Narrow" w:cs="Calibri"/>
                <w:color w:val="000000"/>
                <w:sz w:val="21"/>
                <w:szCs w:val="21"/>
              </w:rPr>
              <w:t>Depreciation Percentage as per table (D) [100% - 14%]</w:t>
            </w:r>
          </w:p>
          <w:p w14:paraId="46EE6144" w14:textId="77777777" w:rsidR="00F8198A" w:rsidRDefault="00F8198A" w:rsidP="005B09FA">
            <w:pPr>
              <w:spacing w:line="276" w:lineRule="auto"/>
              <w:rPr>
                <w:rFonts w:ascii="Arial Narrow" w:hAnsi="Arial Narrow" w:cs="Calibri"/>
                <w:color w:val="000000"/>
                <w:sz w:val="21"/>
                <w:szCs w:val="21"/>
              </w:rPr>
            </w:pPr>
            <w:r>
              <w:rPr>
                <w:rFonts w:ascii="Arial Narrow" w:hAnsi="Arial Narrow" w:cs="Calibri"/>
                <w:color w:val="000000"/>
                <w:sz w:val="21"/>
                <w:szCs w:val="21"/>
              </w:rPr>
              <w:t>(Age of the Building – 14 Years)</w:t>
            </w:r>
          </w:p>
        </w:tc>
        <w:tc>
          <w:tcPr>
            <w:tcW w:w="588" w:type="pct"/>
            <w:tcBorders>
              <w:top w:val="nil"/>
              <w:left w:val="nil"/>
              <w:bottom w:val="single" w:sz="4" w:space="0" w:color="auto"/>
              <w:right w:val="single" w:sz="4" w:space="0" w:color="auto"/>
            </w:tcBorders>
            <w:noWrap/>
            <w:hideMark/>
          </w:tcPr>
          <w:p w14:paraId="42164405" w14:textId="77777777" w:rsidR="00F8198A" w:rsidRDefault="00F8198A" w:rsidP="005B09FA">
            <w:pPr>
              <w:spacing w:line="276" w:lineRule="auto"/>
              <w:jc w:val="right"/>
              <w:rPr>
                <w:rFonts w:ascii="Arial Narrow" w:hAnsi="Arial Narrow" w:cs="Calibri"/>
                <w:color w:val="000000"/>
                <w:sz w:val="21"/>
                <w:szCs w:val="21"/>
              </w:rPr>
            </w:pPr>
            <w:r>
              <w:rPr>
                <w:rFonts w:ascii="Arial Narrow" w:hAnsi="Arial Narrow" w:cs="Calibri"/>
                <w:color w:val="000000"/>
                <w:sz w:val="21"/>
                <w:szCs w:val="21"/>
              </w:rPr>
              <w:t>86%</w:t>
            </w:r>
          </w:p>
        </w:tc>
        <w:tc>
          <w:tcPr>
            <w:tcW w:w="442" w:type="pct"/>
            <w:tcBorders>
              <w:top w:val="nil"/>
              <w:left w:val="nil"/>
              <w:bottom w:val="single" w:sz="4" w:space="0" w:color="auto"/>
              <w:right w:val="single" w:sz="4" w:space="0" w:color="auto"/>
            </w:tcBorders>
            <w:noWrap/>
            <w:hideMark/>
          </w:tcPr>
          <w:p w14:paraId="6B3C573E" w14:textId="77777777" w:rsidR="00F8198A" w:rsidRDefault="00F8198A" w:rsidP="005B09FA">
            <w:pPr>
              <w:spacing w:line="276" w:lineRule="auto"/>
              <w:rPr>
                <w:rFonts w:ascii="Arial Narrow" w:hAnsi="Arial Narrow" w:cs="Calibri"/>
                <w:color w:val="000000"/>
                <w:sz w:val="21"/>
                <w:szCs w:val="21"/>
              </w:rPr>
            </w:pPr>
            <w:r>
              <w:rPr>
                <w:rFonts w:ascii="Arial Narrow" w:hAnsi="Arial Narrow" w:cs="Calibri"/>
                <w:color w:val="000000"/>
                <w:sz w:val="21"/>
                <w:szCs w:val="21"/>
              </w:rPr>
              <w:t> </w:t>
            </w:r>
          </w:p>
        </w:tc>
        <w:tc>
          <w:tcPr>
            <w:tcW w:w="514" w:type="pct"/>
            <w:tcBorders>
              <w:top w:val="nil"/>
              <w:left w:val="nil"/>
              <w:bottom w:val="single" w:sz="4" w:space="0" w:color="auto"/>
              <w:right w:val="single" w:sz="4" w:space="0" w:color="auto"/>
            </w:tcBorders>
            <w:noWrap/>
            <w:hideMark/>
          </w:tcPr>
          <w:p w14:paraId="04EBE727" w14:textId="77777777" w:rsidR="00F8198A" w:rsidRDefault="00F8198A" w:rsidP="005B09FA">
            <w:pPr>
              <w:spacing w:line="276" w:lineRule="auto"/>
              <w:rPr>
                <w:rFonts w:ascii="Arial Narrow" w:hAnsi="Arial Narrow" w:cs="Calibri"/>
                <w:color w:val="000000"/>
                <w:sz w:val="21"/>
                <w:szCs w:val="21"/>
              </w:rPr>
            </w:pPr>
            <w:r>
              <w:rPr>
                <w:rFonts w:ascii="Arial Narrow" w:hAnsi="Arial Narrow" w:cs="Calibri"/>
                <w:color w:val="000000"/>
                <w:sz w:val="21"/>
                <w:szCs w:val="21"/>
              </w:rPr>
              <w:t> </w:t>
            </w:r>
          </w:p>
        </w:tc>
        <w:tc>
          <w:tcPr>
            <w:tcW w:w="442" w:type="pct"/>
            <w:tcBorders>
              <w:top w:val="nil"/>
              <w:left w:val="nil"/>
              <w:bottom w:val="single" w:sz="4" w:space="0" w:color="auto"/>
              <w:right w:val="single" w:sz="4" w:space="0" w:color="auto"/>
            </w:tcBorders>
            <w:noWrap/>
            <w:hideMark/>
          </w:tcPr>
          <w:p w14:paraId="690F7FEF" w14:textId="77777777" w:rsidR="00F8198A" w:rsidRDefault="00F8198A" w:rsidP="005B09FA">
            <w:pPr>
              <w:spacing w:line="276" w:lineRule="auto"/>
              <w:rPr>
                <w:rFonts w:ascii="Arial Narrow" w:hAnsi="Arial Narrow" w:cs="Calibri"/>
                <w:color w:val="000000"/>
                <w:sz w:val="21"/>
                <w:szCs w:val="21"/>
              </w:rPr>
            </w:pPr>
            <w:r>
              <w:rPr>
                <w:rFonts w:ascii="Arial Narrow" w:hAnsi="Arial Narrow" w:cs="Calibri"/>
                <w:color w:val="000000"/>
                <w:sz w:val="21"/>
                <w:szCs w:val="21"/>
              </w:rPr>
              <w:t> </w:t>
            </w:r>
          </w:p>
        </w:tc>
      </w:tr>
      <w:tr w:rsidR="00F8198A" w14:paraId="58EF5625" w14:textId="77777777" w:rsidTr="005B09FA">
        <w:trPr>
          <w:trHeight w:val="52"/>
        </w:trPr>
        <w:tc>
          <w:tcPr>
            <w:tcW w:w="3014" w:type="pct"/>
            <w:tcBorders>
              <w:top w:val="nil"/>
              <w:left w:val="single" w:sz="4" w:space="0" w:color="auto"/>
              <w:bottom w:val="single" w:sz="4" w:space="0" w:color="auto"/>
              <w:right w:val="single" w:sz="4" w:space="0" w:color="auto"/>
            </w:tcBorders>
            <w:hideMark/>
          </w:tcPr>
          <w:p w14:paraId="65C6CFDD" w14:textId="77777777" w:rsidR="00F8198A" w:rsidRDefault="00F8198A" w:rsidP="005B09FA">
            <w:pPr>
              <w:spacing w:line="276" w:lineRule="auto"/>
              <w:rPr>
                <w:rFonts w:ascii="Arial Narrow" w:hAnsi="Arial Narrow" w:cs="Calibri"/>
                <w:b/>
                <w:bCs/>
                <w:color w:val="000000"/>
                <w:sz w:val="21"/>
                <w:szCs w:val="21"/>
              </w:rPr>
            </w:pPr>
            <w:r>
              <w:rPr>
                <w:rFonts w:ascii="Arial Narrow" w:hAnsi="Arial Narrow" w:cs="Calibri"/>
                <w:b/>
                <w:bCs/>
                <w:color w:val="000000"/>
                <w:sz w:val="21"/>
                <w:szCs w:val="21"/>
              </w:rPr>
              <w:t>Rate to be adopted after considering depreciation [B + (C x D)]</w:t>
            </w:r>
          </w:p>
        </w:tc>
        <w:tc>
          <w:tcPr>
            <w:tcW w:w="588" w:type="pct"/>
            <w:tcBorders>
              <w:top w:val="nil"/>
              <w:left w:val="nil"/>
              <w:bottom w:val="single" w:sz="4" w:space="0" w:color="auto"/>
              <w:right w:val="single" w:sz="4" w:space="0" w:color="auto"/>
            </w:tcBorders>
            <w:noWrap/>
            <w:hideMark/>
          </w:tcPr>
          <w:p w14:paraId="17214DF8" w14:textId="77777777" w:rsidR="00F8198A" w:rsidRDefault="00F8198A" w:rsidP="005B09FA">
            <w:pPr>
              <w:spacing w:line="276" w:lineRule="auto"/>
              <w:jc w:val="right"/>
              <w:rPr>
                <w:rFonts w:ascii="Arial Narrow" w:hAnsi="Arial Narrow" w:cs="Calibri"/>
                <w:b/>
                <w:bCs/>
                <w:color w:val="000000"/>
                <w:sz w:val="21"/>
                <w:szCs w:val="21"/>
              </w:rPr>
            </w:pPr>
            <w:r w:rsidRPr="009260EE">
              <w:rPr>
                <w:rFonts w:ascii="Arial Narrow" w:hAnsi="Arial Narrow" w:cs="Calibri"/>
                <w:b/>
                <w:bCs/>
                <w:color w:val="000000"/>
                <w:sz w:val="21"/>
                <w:szCs w:val="21"/>
              </w:rPr>
              <w:t>26,924.00</w:t>
            </w:r>
          </w:p>
        </w:tc>
        <w:tc>
          <w:tcPr>
            <w:tcW w:w="442" w:type="pct"/>
            <w:tcBorders>
              <w:top w:val="nil"/>
              <w:left w:val="nil"/>
              <w:bottom w:val="single" w:sz="4" w:space="0" w:color="auto"/>
              <w:right w:val="single" w:sz="4" w:space="0" w:color="auto"/>
            </w:tcBorders>
            <w:noWrap/>
            <w:hideMark/>
          </w:tcPr>
          <w:p w14:paraId="73B8E028" w14:textId="77777777" w:rsidR="00F8198A" w:rsidRDefault="00F8198A" w:rsidP="005B09FA">
            <w:pPr>
              <w:spacing w:line="276" w:lineRule="auto"/>
              <w:rPr>
                <w:rFonts w:ascii="Arial Narrow" w:hAnsi="Arial Narrow" w:cs="Calibri"/>
                <w:b/>
                <w:bCs/>
                <w:color w:val="000000"/>
                <w:sz w:val="21"/>
                <w:szCs w:val="21"/>
              </w:rPr>
            </w:pPr>
            <w:r>
              <w:rPr>
                <w:rFonts w:ascii="Arial Narrow" w:hAnsi="Arial Narrow" w:cs="Calibri"/>
                <w:b/>
                <w:bCs/>
                <w:color w:val="000000"/>
                <w:sz w:val="21"/>
                <w:szCs w:val="21"/>
              </w:rPr>
              <w:t xml:space="preserve">Sq. </w:t>
            </w:r>
            <w:proofErr w:type="spellStart"/>
            <w:r>
              <w:rPr>
                <w:rFonts w:ascii="Arial Narrow" w:hAnsi="Arial Narrow" w:cs="Calibri"/>
                <w:b/>
                <w:bCs/>
                <w:color w:val="000000"/>
                <w:sz w:val="21"/>
                <w:szCs w:val="21"/>
              </w:rPr>
              <w:t>Mtr</w:t>
            </w:r>
            <w:proofErr w:type="spellEnd"/>
            <w:r>
              <w:rPr>
                <w:rFonts w:ascii="Arial Narrow" w:hAnsi="Arial Narrow" w:cs="Calibri"/>
                <w:b/>
                <w:bCs/>
                <w:color w:val="000000"/>
                <w:sz w:val="21"/>
                <w:szCs w:val="21"/>
              </w:rPr>
              <w:t>.</w:t>
            </w:r>
          </w:p>
        </w:tc>
        <w:tc>
          <w:tcPr>
            <w:tcW w:w="514" w:type="pct"/>
            <w:tcBorders>
              <w:top w:val="nil"/>
              <w:left w:val="nil"/>
              <w:bottom w:val="single" w:sz="4" w:space="0" w:color="auto"/>
              <w:right w:val="single" w:sz="4" w:space="0" w:color="auto"/>
            </w:tcBorders>
            <w:noWrap/>
            <w:hideMark/>
          </w:tcPr>
          <w:p w14:paraId="167C6029" w14:textId="77777777" w:rsidR="00F8198A" w:rsidRDefault="00F8198A" w:rsidP="005B09FA">
            <w:pPr>
              <w:spacing w:line="276" w:lineRule="auto"/>
              <w:jc w:val="right"/>
              <w:rPr>
                <w:rFonts w:ascii="Arial Narrow" w:hAnsi="Arial Narrow" w:cs="Calibri"/>
                <w:b/>
                <w:bCs/>
                <w:color w:val="000000"/>
                <w:sz w:val="21"/>
                <w:szCs w:val="21"/>
              </w:rPr>
            </w:pPr>
            <w:r w:rsidRPr="000F32AA">
              <w:rPr>
                <w:rFonts w:ascii="Arial Narrow" w:hAnsi="Arial Narrow" w:cs="Calibri"/>
                <w:b/>
                <w:bCs/>
                <w:color w:val="000000"/>
                <w:sz w:val="21"/>
                <w:szCs w:val="21"/>
              </w:rPr>
              <w:t>2,501.00</w:t>
            </w:r>
          </w:p>
        </w:tc>
        <w:tc>
          <w:tcPr>
            <w:tcW w:w="442" w:type="pct"/>
            <w:tcBorders>
              <w:top w:val="nil"/>
              <w:left w:val="nil"/>
              <w:bottom w:val="single" w:sz="4" w:space="0" w:color="auto"/>
              <w:right w:val="single" w:sz="4" w:space="0" w:color="auto"/>
            </w:tcBorders>
            <w:noWrap/>
            <w:hideMark/>
          </w:tcPr>
          <w:p w14:paraId="3C81C1A9" w14:textId="77777777" w:rsidR="00F8198A" w:rsidRDefault="00F8198A" w:rsidP="005B09FA">
            <w:pPr>
              <w:spacing w:line="276" w:lineRule="auto"/>
              <w:rPr>
                <w:rFonts w:ascii="Arial Narrow" w:hAnsi="Arial Narrow" w:cs="Calibri"/>
                <w:b/>
                <w:bCs/>
                <w:color w:val="000000"/>
                <w:sz w:val="21"/>
                <w:szCs w:val="21"/>
              </w:rPr>
            </w:pPr>
            <w:r>
              <w:rPr>
                <w:rFonts w:ascii="Arial Narrow" w:hAnsi="Arial Narrow" w:cs="Calibri"/>
                <w:b/>
                <w:bCs/>
                <w:color w:val="000000"/>
                <w:sz w:val="21"/>
                <w:szCs w:val="21"/>
              </w:rPr>
              <w:t>Sq. Ft.</w:t>
            </w:r>
          </w:p>
        </w:tc>
      </w:tr>
    </w:tbl>
    <w:p w14:paraId="70C8BCE7" w14:textId="77777777" w:rsidR="00F8198A" w:rsidRDefault="00F8198A" w:rsidP="00F8198A">
      <w:pPr>
        <w:rPr>
          <w:rFonts w:ascii="Arial Narrow" w:hAnsi="Arial Narrow"/>
          <w:b/>
          <w:bCs/>
          <w:sz w:val="10"/>
          <w:szCs w:val="10"/>
          <w:u w:val="single"/>
        </w:rPr>
      </w:pPr>
    </w:p>
    <w:p w14:paraId="6003E699" w14:textId="77777777" w:rsidR="00F8198A" w:rsidRDefault="00F8198A" w:rsidP="00F8198A">
      <w:pPr>
        <w:rPr>
          <w:rFonts w:ascii="Arial Narrow" w:hAnsi="Arial Narrow"/>
          <w:b/>
          <w:bCs/>
          <w:sz w:val="21"/>
          <w:szCs w:val="21"/>
          <w:u w:val="single"/>
        </w:rPr>
      </w:pPr>
      <w:r>
        <w:rPr>
          <w:rFonts w:ascii="Arial Narrow" w:hAnsi="Arial Narrow"/>
          <w:b/>
          <w:bCs/>
          <w:sz w:val="21"/>
          <w:szCs w:val="21"/>
          <w:u w:val="single"/>
        </w:rPr>
        <w:t>Multi-Storied building with Lift</w:t>
      </w:r>
    </w:p>
    <w:p w14:paraId="10B25F04" w14:textId="77777777" w:rsidR="00F8198A" w:rsidRDefault="00F8198A" w:rsidP="00F8198A">
      <w:pPr>
        <w:rPr>
          <w:rFonts w:ascii="Arial Narrow" w:hAnsi="Arial Narrow"/>
          <w:b/>
          <w:bCs/>
          <w:sz w:val="22"/>
          <w:szCs w:val="22"/>
        </w:rPr>
      </w:pPr>
      <w:r>
        <w:rPr>
          <w:rFonts w:ascii="Arial Narrow" w:hAnsi="Arial Narrow"/>
          <w:sz w:val="22"/>
          <w:szCs w:val="22"/>
        </w:rPr>
        <w:t>For residential premises / commercial unit / office on above floor in multistoried building, the rate mentioned in the ready reckoner will be increased as under:</w:t>
      </w:r>
    </w:p>
    <w:p w14:paraId="25F3D15B" w14:textId="77777777" w:rsidR="00F8198A" w:rsidRDefault="00F8198A" w:rsidP="00F8198A">
      <w:pPr>
        <w:rPr>
          <w:rFonts w:ascii="Arial Narrow" w:hAnsi="Arial Narrow"/>
          <w:b/>
          <w:bCs/>
          <w:sz w:val="10"/>
          <w:szCs w:val="10"/>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
        <w:gridCol w:w="3141"/>
        <w:gridCol w:w="5386"/>
      </w:tblGrid>
      <w:tr w:rsidR="00F8198A" w14:paraId="77B9CE03" w14:textId="77777777" w:rsidTr="005B09FA">
        <w:tc>
          <w:tcPr>
            <w:tcW w:w="271" w:type="pct"/>
            <w:tcBorders>
              <w:top w:val="single" w:sz="4" w:space="0" w:color="auto"/>
              <w:left w:val="single" w:sz="4" w:space="0" w:color="auto"/>
              <w:bottom w:val="single" w:sz="4" w:space="0" w:color="auto"/>
              <w:right w:val="single" w:sz="4" w:space="0" w:color="auto"/>
            </w:tcBorders>
            <w:shd w:val="clear" w:color="auto" w:fill="auto"/>
          </w:tcPr>
          <w:p w14:paraId="15B34CAE" w14:textId="77777777" w:rsidR="00F8198A" w:rsidRDefault="00F8198A" w:rsidP="005B09FA">
            <w:pPr>
              <w:spacing w:line="276" w:lineRule="auto"/>
              <w:rPr>
                <w:rFonts w:ascii="Arial Narrow" w:hAnsi="Arial Narrow"/>
                <w:b/>
                <w:bCs/>
                <w:sz w:val="21"/>
                <w:szCs w:val="21"/>
                <w:lang w:eastAsia="en-IN"/>
              </w:rPr>
            </w:pPr>
          </w:p>
        </w:tc>
        <w:tc>
          <w:tcPr>
            <w:tcW w:w="1742" w:type="pct"/>
            <w:tcBorders>
              <w:top w:val="single" w:sz="4" w:space="0" w:color="auto"/>
              <w:left w:val="single" w:sz="4" w:space="0" w:color="auto"/>
              <w:bottom w:val="single" w:sz="4" w:space="0" w:color="auto"/>
              <w:right w:val="single" w:sz="4" w:space="0" w:color="auto"/>
            </w:tcBorders>
            <w:shd w:val="clear" w:color="auto" w:fill="auto"/>
            <w:hideMark/>
          </w:tcPr>
          <w:p w14:paraId="1A9160AB" w14:textId="77777777" w:rsidR="00F8198A" w:rsidRDefault="00F8198A" w:rsidP="005B09FA">
            <w:pPr>
              <w:spacing w:line="276" w:lineRule="auto"/>
              <w:jc w:val="center"/>
              <w:rPr>
                <w:rFonts w:ascii="Arial Narrow" w:hAnsi="Arial Narrow"/>
                <w:b/>
                <w:bCs/>
                <w:sz w:val="21"/>
                <w:szCs w:val="21"/>
                <w:lang w:eastAsia="en-IN"/>
              </w:rPr>
            </w:pPr>
            <w:r>
              <w:rPr>
                <w:rFonts w:ascii="Arial Narrow" w:hAnsi="Arial Narrow"/>
                <w:b/>
                <w:bCs/>
                <w:sz w:val="21"/>
                <w:szCs w:val="21"/>
                <w:lang w:eastAsia="en-IN"/>
              </w:rPr>
              <w:t>Location of Flat / Commercial Unit in the building</w:t>
            </w:r>
          </w:p>
        </w:tc>
        <w:tc>
          <w:tcPr>
            <w:tcW w:w="2987" w:type="pct"/>
            <w:tcBorders>
              <w:top w:val="single" w:sz="4" w:space="0" w:color="auto"/>
              <w:left w:val="single" w:sz="4" w:space="0" w:color="auto"/>
              <w:bottom w:val="single" w:sz="4" w:space="0" w:color="auto"/>
              <w:right w:val="single" w:sz="4" w:space="0" w:color="auto"/>
            </w:tcBorders>
            <w:shd w:val="clear" w:color="auto" w:fill="auto"/>
            <w:hideMark/>
          </w:tcPr>
          <w:p w14:paraId="56362F1A" w14:textId="77777777" w:rsidR="00F8198A" w:rsidRDefault="00F8198A" w:rsidP="005B09FA">
            <w:pPr>
              <w:spacing w:line="276" w:lineRule="auto"/>
              <w:jc w:val="center"/>
              <w:rPr>
                <w:rFonts w:ascii="Arial Narrow" w:hAnsi="Arial Narrow"/>
                <w:b/>
                <w:bCs/>
                <w:sz w:val="21"/>
                <w:szCs w:val="21"/>
                <w:lang w:eastAsia="en-IN"/>
              </w:rPr>
            </w:pPr>
            <w:r>
              <w:rPr>
                <w:rFonts w:ascii="Arial Narrow" w:hAnsi="Arial Narrow"/>
                <w:b/>
                <w:bCs/>
                <w:sz w:val="21"/>
                <w:szCs w:val="21"/>
                <w:lang w:eastAsia="en-IN"/>
              </w:rPr>
              <w:t>Rate</w:t>
            </w:r>
          </w:p>
        </w:tc>
      </w:tr>
      <w:tr w:rsidR="00F8198A" w14:paraId="5CBAD127" w14:textId="77777777" w:rsidTr="005B09FA">
        <w:tc>
          <w:tcPr>
            <w:tcW w:w="271" w:type="pct"/>
            <w:tcBorders>
              <w:top w:val="single" w:sz="4" w:space="0" w:color="auto"/>
              <w:left w:val="single" w:sz="4" w:space="0" w:color="auto"/>
              <w:bottom w:val="single" w:sz="4" w:space="0" w:color="auto"/>
              <w:right w:val="single" w:sz="4" w:space="0" w:color="auto"/>
            </w:tcBorders>
            <w:shd w:val="clear" w:color="auto" w:fill="auto"/>
            <w:hideMark/>
          </w:tcPr>
          <w:p w14:paraId="2E213390" w14:textId="77777777" w:rsidR="00F8198A" w:rsidRDefault="00F8198A" w:rsidP="005B09FA">
            <w:pPr>
              <w:spacing w:line="276" w:lineRule="auto"/>
              <w:jc w:val="both"/>
              <w:rPr>
                <w:rFonts w:ascii="Arial Narrow" w:hAnsi="Arial Narrow"/>
                <w:sz w:val="21"/>
                <w:szCs w:val="21"/>
                <w:lang w:eastAsia="en-IN"/>
              </w:rPr>
            </w:pPr>
            <w:r>
              <w:rPr>
                <w:rFonts w:ascii="Arial Narrow" w:hAnsi="Arial Narrow"/>
                <w:sz w:val="21"/>
                <w:szCs w:val="21"/>
                <w:lang w:eastAsia="en-IN"/>
              </w:rPr>
              <w:t>a)</w:t>
            </w:r>
          </w:p>
        </w:tc>
        <w:tc>
          <w:tcPr>
            <w:tcW w:w="1742" w:type="pct"/>
            <w:tcBorders>
              <w:top w:val="single" w:sz="4" w:space="0" w:color="auto"/>
              <w:left w:val="single" w:sz="4" w:space="0" w:color="auto"/>
              <w:bottom w:val="single" w:sz="4" w:space="0" w:color="auto"/>
              <w:right w:val="single" w:sz="4" w:space="0" w:color="auto"/>
            </w:tcBorders>
            <w:shd w:val="clear" w:color="auto" w:fill="auto"/>
            <w:hideMark/>
          </w:tcPr>
          <w:p w14:paraId="4AC3F97F" w14:textId="77777777" w:rsidR="00F8198A" w:rsidRDefault="00F8198A" w:rsidP="005B09FA">
            <w:pPr>
              <w:spacing w:line="276" w:lineRule="auto"/>
              <w:jc w:val="both"/>
              <w:rPr>
                <w:rFonts w:ascii="Arial Narrow" w:hAnsi="Arial Narrow"/>
                <w:sz w:val="21"/>
                <w:szCs w:val="21"/>
                <w:lang w:eastAsia="en-IN"/>
              </w:rPr>
            </w:pPr>
            <w:r>
              <w:rPr>
                <w:rFonts w:ascii="Arial Narrow" w:hAnsi="Arial Narrow"/>
                <w:sz w:val="21"/>
                <w:szCs w:val="21"/>
                <w:lang w:eastAsia="en-IN"/>
              </w:rPr>
              <w:t>On Ground to 4 Floors</w:t>
            </w:r>
          </w:p>
        </w:tc>
        <w:tc>
          <w:tcPr>
            <w:tcW w:w="2987" w:type="pct"/>
            <w:tcBorders>
              <w:top w:val="single" w:sz="4" w:space="0" w:color="auto"/>
              <w:left w:val="single" w:sz="4" w:space="0" w:color="auto"/>
              <w:bottom w:val="single" w:sz="4" w:space="0" w:color="auto"/>
              <w:right w:val="single" w:sz="4" w:space="0" w:color="auto"/>
            </w:tcBorders>
            <w:shd w:val="clear" w:color="auto" w:fill="auto"/>
            <w:hideMark/>
          </w:tcPr>
          <w:p w14:paraId="5B476356" w14:textId="77777777" w:rsidR="00F8198A" w:rsidRDefault="00F8198A" w:rsidP="005B09FA">
            <w:pPr>
              <w:spacing w:line="276" w:lineRule="auto"/>
              <w:jc w:val="both"/>
              <w:rPr>
                <w:rFonts w:ascii="Arial Narrow" w:hAnsi="Arial Narrow"/>
                <w:sz w:val="21"/>
                <w:szCs w:val="21"/>
                <w:lang w:eastAsia="en-IN"/>
              </w:rPr>
            </w:pPr>
            <w:r>
              <w:rPr>
                <w:rFonts w:ascii="Arial Narrow" w:hAnsi="Arial Narrow"/>
                <w:sz w:val="21"/>
                <w:szCs w:val="21"/>
                <w:lang w:eastAsia="en-IN"/>
              </w:rPr>
              <w:t>No increase for all floors from ground to 4 floors</w:t>
            </w:r>
          </w:p>
        </w:tc>
      </w:tr>
      <w:tr w:rsidR="00F8198A" w14:paraId="041C3204" w14:textId="77777777" w:rsidTr="005B09FA">
        <w:tc>
          <w:tcPr>
            <w:tcW w:w="271" w:type="pct"/>
            <w:tcBorders>
              <w:top w:val="single" w:sz="4" w:space="0" w:color="auto"/>
              <w:left w:val="single" w:sz="4" w:space="0" w:color="auto"/>
              <w:bottom w:val="single" w:sz="4" w:space="0" w:color="auto"/>
              <w:right w:val="single" w:sz="4" w:space="0" w:color="auto"/>
            </w:tcBorders>
            <w:shd w:val="clear" w:color="auto" w:fill="auto"/>
            <w:hideMark/>
          </w:tcPr>
          <w:p w14:paraId="05F6A920" w14:textId="77777777" w:rsidR="00F8198A" w:rsidRDefault="00F8198A" w:rsidP="005B09FA">
            <w:pPr>
              <w:spacing w:line="276" w:lineRule="auto"/>
              <w:jc w:val="both"/>
              <w:rPr>
                <w:rFonts w:ascii="Arial Narrow" w:hAnsi="Arial Narrow"/>
                <w:sz w:val="21"/>
                <w:szCs w:val="21"/>
                <w:lang w:eastAsia="en-IN"/>
              </w:rPr>
            </w:pPr>
            <w:r>
              <w:rPr>
                <w:rFonts w:ascii="Arial Narrow" w:hAnsi="Arial Narrow"/>
                <w:sz w:val="21"/>
                <w:szCs w:val="21"/>
                <w:lang w:eastAsia="en-IN"/>
              </w:rPr>
              <w:t>b)</w:t>
            </w:r>
          </w:p>
        </w:tc>
        <w:tc>
          <w:tcPr>
            <w:tcW w:w="1742" w:type="pct"/>
            <w:tcBorders>
              <w:top w:val="single" w:sz="4" w:space="0" w:color="auto"/>
              <w:left w:val="single" w:sz="4" w:space="0" w:color="auto"/>
              <w:bottom w:val="single" w:sz="4" w:space="0" w:color="auto"/>
              <w:right w:val="single" w:sz="4" w:space="0" w:color="auto"/>
            </w:tcBorders>
            <w:shd w:val="clear" w:color="auto" w:fill="auto"/>
            <w:hideMark/>
          </w:tcPr>
          <w:p w14:paraId="62C2EFF0" w14:textId="77777777" w:rsidR="00F8198A" w:rsidRDefault="00F8198A" w:rsidP="005B09FA">
            <w:pPr>
              <w:spacing w:line="276" w:lineRule="auto"/>
              <w:jc w:val="both"/>
              <w:rPr>
                <w:rFonts w:ascii="Arial Narrow" w:hAnsi="Arial Narrow"/>
                <w:sz w:val="21"/>
                <w:szCs w:val="21"/>
                <w:lang w:eastAsia="en-IN"/>
              </w:rPr>
            </w:pPr>
            <w:r>
              <w:rPr>
                <w:rFonts w:ascii="Arial Narrow" w:hAnsi="Arial Narrow"/>
                <w:sz w:val="21"/>
                <w:szCs w:val="21"/>
                <w:lang w:eastAsia="en-IN"/>
              </w:rPr>
              <w:t>5 Floors to 10 Floors</w:t>
            </w:r>
          </w:p>
        </w:tc>
        <w:tc>
          <w:tcPr>
            <w:tcW w:w="2987" w:type="pct"/>
            <w:tcBorders>
              <w:top w:val="single" w:sz="4" w:space="0" w:color="auto"/>
              <w:left w:val="single" w:sz="4" w:space="0" w:color="auto"/>
              <w:bottom w:val="single" w:sz="4" w:space="0" w:color="auto"/>
              <w:right w:val="single" w:sz="4" w:space="0" w:color="auto"/>
            </w:tcBorders>
            <w:shd w:val="clear" w:color="auto" w:fill="auto"/>
            <w:hideMark/>
          </w:tcPr>
          <w:p w14:paraId="6B7BB6AE" w14:textId="77777777" w:rsidR="00F8198A" w:rsidRDefault="00F8198A" w:rsidP="005B09FA">
            <w:pPr>
              <w:spacing w:line="276" w:lineRule="auto"/>
              <w:jc w:val="both"/>
              <w:rPr>
                <w:rFonts w:ascii="Arial Narrow" w:hAnsi="Arial Narrow"/>
                <w:sz w:val="21"/>
                <w:szCs w:val="21"/>
                <w:lang w:eastAsia="en-IN"/>
              </w:rPr>
            </w:pPr>
            <w:r>
              <w:rPr>
                <w:rFonts w:ascii="Arial Narrow" w:hAnsi="Arial Narrow"/>
                <w:sz w:val="21"/>
                <w:szCs w:val="21"/>
                <w:lang w:eastAsia="en-IN"/>
              </w:rPr>
              <w:t>Increase by 5% on units located between 5 to 10 floors</w:t>
            </w:r>
          </w:p>
        </w:tc>
      </w:tr>
      <w:tr w:rsidR="00F8198A" w14:paraId="5DCD5764" w14:textId="77777777" w:rsidTr="005B09FA">
        <w:tc>
          <w:tcPr>
            <w:tcW w:w="271" w:type="pct"/>
            <w:tcBorders>
              <w:top w:val="single" w:sz="4" w:space="0" w:color="auto"/>
              <w:left w:val="single" w:sz="4" w:space="0" w:color="auto"/>
              <w:bottom w:val="single" w:sz="4" w:space="0" w:color="auto"/>
              <w:right w:val="single" w:sz="4" w:space="0" w:color="auto"/>
            </w:tcBorders>
            <w:shd w:val="clear" w:color="auto" w:fill="auto"/>
            <w:hideMark/>
          </w:tcPr>
          <w:p w14:paraId="48B78038" w14:textId="77777777" w:rsidR="00F8198A" w:rsidRDefault="00F8198A" w:rsidP="005B09FA">
            <w:pPr>
              <w:spacing w:line="276" w:lineRule="auto"/>
              <w:jc w:val="both"/>
              <w:rPr>
                <w:rFonts w:ascii="Arial Narrow" w:hAnsi="Arial Narrow"/>
                <w:sz w:val="21"/>
                <w:szCs w:val="21"/>
                <w:lang w:eastAsia="en-IN"/>
              </w:rPr>
            </w:pPr>
            <w:r>
              <w:rPr>
                <w:rFonts w:ascii="Arial Narrow" w:hAnsi="Arial Narrow"/>
                <w:sz w:val="21"/>
                <w:szCs w:val="21"/>
                <w:lang w:eastAsia="en-IN"/>
              </w:rPr>
              <w:t>c)</w:t>
            </w:r>
          </w:p>
        </w:tc>
        <w:tc>
          <w:tcPr>
            <w:tcW w:w="1742" w:type="pct"/>
            <w:tcBorders>
              <w:top w:val="single" w:sz="4" w:space="0" w:color="auto"/>
              <w:left w:val="single" w:sz="4" w:space="0" w:color="auto"/>
              <w:bottom w:val="single" w:sz="4" w:space="0" w:color="auto"/>
              <w:right w:val="single" w:sz="4" w:space="0" w:color="auto"/>
            </w:tcBorders>
            <w:shd w:val="clear" w:color="auto" w:fill="auto"/>
            <w:hideMark/>
          </w:tcPr>
          <w:p w14:paraId="42BECA19" w14:textId="77777777" w:rsidR="00F8198A" w:rsidRDefault="00F8198A" w:rsidP="005B09FA">
            <w:pPr>
              <w:spacing w:line="276" w:lineRule="auto"/>
              <w:jc w:val="both"/>
              <w:rPr>
                <w:rFonts w:ascii="Arial Narrow" w:hAnsi="Arial Narrow"/>
                <w:sz w:val="21"/>
                <w:szCs w:val="21"/>
                <w:lang w:eastAsia="en-IN"/>
              </w:rPr>
            </w:pPr>
            <w:r>
              <w:rPr>
                <w:rFonts w:ascii="Arial Narrow" w:hAnsi="Arial Narrow"/>
                <w:sz w:val="21"/>
                <w:szCs w:val="21"/>
                <w:lang w:eastAsia="en-IN"/>
              </w:rPr>
              <w:t>11 Floors to 20 Floors</w:t>
            </w:r>
          </w:p>
        </w:tc>
        <w:tc>
          <w:tcPr>
            <w:tcW w:w="2987" w:type="pct"/>
            <w:tcBorders>
              <w:top w:val="single" w:sz="4" w:space="0" w:color="auto"/>
              <w:left w:val="single" w:sz="4" w:space="0" w:color="auto"/>
              <w:bottom w:val="single" w:sz="4" w:space="0" w:color="auto"/>
              <w:right w:val="single" w:sz="4" w:space="0" w:color="auto"/>
            </w:tcBorders>
            <w:shd w:val="clear" w:color="auto" w:fill="auto"/>
            <w:hideMark/>
          </w:tcPr>
          <w:p w14:paraId="2C5BEE2F" w14:textId="77777777" w:rsidR="00F8198A" w:rsidRDefault="00F8198A" w:rsidP="005B09FA">
            <w:pPr>
              <w:spacing w:line="276" w:lineRule="auto"/>
              <w:jc w:val="both"/>
              <w:rPr>
                <w:rFonts w:ascii="Arial Narrow" w:hAnsi="Arial Narrow"/>
                <w:sz w:val="21"/>
                <w:szCs w:val="21"/>
                <w:lang w:eastAsia="en-IN"/>
              </w:rPr>
            </w:pPr>
            <w:r>
              <w:rPr>
                <w:rFonts w:ascii="Arial Narrow" w:hAnsi="Arial Narrow"/>
                <w:sz w:val="21"/>
                <w:szCs w:val="21"/>
                <w:lang w:eastAsia="en-IN"/>
              </w:rPr>
              <w:t>Increase by 10% on units located between 11 to 20 floors</w:t>
            </w:r>
          </w:p>
        </w:tc>
      </w:tr>
      <w:tr w:rsidR="00F8198A" w14:paraId="5F482364" w14:textId="77777777" w:rsidTr="005B09FA">
        <w:tc>
          <w:tcPr>
            <w:tcW w:w="271" w:type="pct"/>
            <w:tcBorders>
              <w:top w:val="single" w:sz="4" w:space="0" w:color="auto"/>
              <w:left w:val="single" w:sz="4" w:space="0" w:color="auto"/>
              <w:bottom w:val="single" w:sz="4" w:space="0" w:color="auto"/>
              <w:right w:val="single" w:sz="4" w:space="0" w:color="auto"/>
            </w:tcBorders>
            <w:shd w:val="clear" w:color="auto" w:fill="auto"/>
            <w:hideMark/>
          </w:tcPr>
          <w:p w14:paraId="299E7AC2" w14:textId="77777777" w:rsidR="00F8198A" w:rsidRDefault="00F8198A" w:rsidP="005B09FA">
            <w:pPr>
              <w:spacing w:line="276" w:lineRule="auto"/>
              <w:jc w:val="both"/>
              <w:rPr>
                <w:rFonts w:ascii="Arial Narrow" w:hAnsi="Arial Narrow"/>
                <w:sz w:val="21"/>
                <w:szCs w:val="21"/>
                <w:lang w:eastAsia="en-IN"/>
              </w:rPr>
            </w:pPr>
            <w:r>
              <w:rPr>
                <w:rFonts w:ascii="Arial Narrow" w:hAnsi="Arial Narrow"/>
                <w:sz w:val="21"/>
                <w:szCs w:val="21"/>
                <w:lang w:eastAsia="en-IN"/>
              </w:rPr>
              <w:t>d)</w:t>
            </w:r>
          </w:p>
        </w:tc>
        <w:tc>
          <w:tcPr>
            <w:tcW w:w="1742" w:type="pct"/>
            <w:tcBorders>
              <w:top w:val="single" w:sz="4" w:space="0" w:color="auto"/>
              <w:left w:val="single" w:sz="4" w:space="0" w:color="auto"/>
              <w:bottom w:val="single" w:sz="4" w:space="0" w:color="auto"/>
              <w:right w:val="single" w:sz="4" w:space="0" w:color="auto"/>
            </w:tcBorders>
            <w:shd w:val="clear" w:color="auto" w:fill="auto"/>
            <w:hideMark/>
          </w:tcPr>
          <w:p w14:paraId="3FD83FBD" w14:textId="77777777" w:rsidR="00F8198A" w:rsidRDefault="00F8198A" w:rsidP="005B09FA">
            <w:pPr>
              <w:spacing w:line="276" w:lineRule="auto"/>
              <w:jc w:val="both"/>
              <w:rPr>
                <w:rFonts w:ascii="Arial Narrow" w:hAnsi="Arial Narrow"/>
                <w:sz w:val="21"/>
                <w:szCs w:val="21"/>
                <w:lang w:eastAsia="en-IN"/>
              </w:rPr>
            </w:pPr>
            <w:r>
              <w:rPr>
                <w:rFonts w:ascii="Arial Narrow" w:hAnsi="Arial Narrow"/>
                <w:sz w:val="21"/>
                <w:szCs w:val="21"/>
                <w:lang w:eastAsia="en-IN"/>
              </w:rPr>
              <w:t>21 Floors to 30 Floors</w:t>
            </w:r>
          </w:p>
        </w:tc>
        <w:tc>
          <w:tcPr>
            <w:tcW w:w="2987" w:type="pct"/>
            <w:tcBorders>
              <w:top w:val="single" w:sz="4" w:space="0" w:color="auto"/>
              <w:left w:val="single" w:sz="4" w:space="0" w:color="auto"/>
              <w:bottom w:val="single" w:sz="4" w:space="0" w:color="auto"/>
              <w:right w:val="single" w:sz="4" w:space="0" w:color="auto"/>
            </w:tcBorders>
            <w:shd w:val="clear" w:color="auto" w:fill="auto"/>
            <w:hideMark/>
          </w:tcPr>
          <w:p w14:paraId="661218A3" w14:textId="77777777" w:rsidR="00F8198A" w:rsidRDefault="00F8198A" w:rsidP="005B09FA">
            <w:pPr>
              <w:spacing w:line="276" w:lineRule="auto"/>
              <w:jc w:val="both"/>
              <w:rPr>
                <w:rFonts w:ascii="Arial Narrow" w:hAnsi="Arial Narrow"/>
                <w:sz w:val="21"/>
                <w:szCs w:val="21"/>
                <w:lang w:eastAsia="en-IN"/>
              </w:rPr>
            </w:pPr>
            <w:r>
              <w:rPr>
                <w:rFonts w:ascii="Arial Narrow" w:hAnsi="Arial Narrow"/>
                <w:sz w:val="21"/>
                <w:szCs w:val="21"/>
                <w:lang w:eastAsia="en-IN"/>
              </w:rPr>
              <w:t>Increase by 15% on units located between 21 to 30 floors</w:t>
            </w:r>
          </w:p>
        </w:tc>
      </w:tr>
      <w:tr w:rsidR="00F8198A" w14:paraId="2937F0D5" w14:textId="77777777" w:rsidTr="005B09FA">
        <w:tc>
          <w:tcPr>
            <w:tcW w:w="271" w:type="pct"/>
            <w:tcBorders>
              <w:top w:val="single" w:sz="4" w:space="0" w:color="auto"/>
              <w:left w:val="single" w:sz="4" w:space="0" w:color="auto"/>
              <w:bottom w:val="single" w:sz="4" w:space="0" w:color="auto"/>
              <w:right w:val="single" w:sz="4" w:space="0" w:color="auto"/>
            </w:tcBorders>
            <w:shd w:val="clear" w:color="auto" w:fill="auto"/>
            <w:hideMark/>
          </w:tcPr>
          <w:p w14:paraId="6D82AF08" w14:textId="77777777" w:rsidR="00F8198A" w:rsidRDefault="00F8198A" w:rsidP="005B09FA">
            <w:pPr>
              <w:spacing w:line="276" w:lineRule="auto"/>
              <w:jc w:val="both"/>
              <w:rPr>
                <w:rFonts w:ascii="Arial Narrow" w:hAnsi="Arial Narrow"/>
                <w:sz w:val="21"/>
                <w:szCs w:val="21"/>
                <w:lang w:eastAsia="en-IN"/>
              </w:rPr>
            </w:pPr>
            <w:r>
              <w:rPr>
                <w:rFonts w:ascii="Arial Narrow" w:hAnsi="Arial Narrow"/>
                <w:sz w:val="21"/>
                <w:szCs w:val="21"/>
                <w:lang w:eastAsia="en-IN"/>
              </w:rPr>
              <w:t>e)</w:t>
            </w:r>
          </w:p>
        </w:tc>
        <w:tc>
          <w:tcPr>
            <w:tcW w:w="1742" w:type="pct"/>
            <w:tcBorders>
              <w:top w:val="single" w:sz="4" w:space="0" w:color="auto"/>
              <w:left w:val="single" w:sz="4" w:space="0" w:color="auto"/>
              <w:bottom w:val="single" w:sz="4" w:space="0" w:color="auto"/>
              <w:right w:val="single" w:sz="4" w:space="0" w:color="auto"/>
            </w:tcBorders>
            <w:shd w:val="clear" w:color="auto" w:fill="auto"/>
            <w:hideMark/>
          </w:tcPr>
          <w:p w14:paraId="4981C1D6" w14:textId="77777777" w:rsidR="00F8198A" w:rsidRDefault="00F8198A" w:rsidP="005B09FA">
            <w:pPr>
              <w:spacing w:line="276" w:lineRule="auto"/>
              <w:jc w:val="both"/>
              <w:rPr>
                <w:rFonts w:ascii="Arial Narrow" w:hAnsi="Arial Narrow"/>
                <w:sz w:val="21"/>
                <w:szCs w:val="21"/>
                <w:lang w:eastAsia="en-IN"/>
              </w:rPr>
            </w:pPr>
            <w:r>
              <w:rPr>
                <w:rFonts w:ascii="Arial Narrow" w:hAnsi="Arial Narrow"/>
                <w:sz w:val="21"/>
                <w:szCs w:val="21"/>
                <w:lang w:eastAsia="en-IN"/>
              </w:rPr>
              <w:t xml:space="preserve">31 Floors and above </w:t>
            </w:r>
          </w:p>
        </w:tc>
        <w:tc>
          <w:tcPr>
            <w:tcW w:w="2987" w:type="pct"/>
            <w:tcBorders>
              <w:top w:val="single" w:sz="4" w:space="0" w:color="auto"/>
              <w:left w:val="single" w:sz="4" w:space="0" w:color="auto"/>
              <w:bottom w:val="single" w:sz="4" w:space="0" w:color="auto"/>
              <w:right w:val="single" w:sz="4" w:space="0" w:color="auto"/>
            </w:tcBorders>
            <w:shd w:val="clear" w:color="auto" w:fill="auto"/>
            <w:hideMark/>
          </w:tcPr>
          <w:p w14:paraId="11F6195E" w14:textId="77777777" w:rsidR="00F8198A" w:rsidRDefault="00F8198A" w:rsidP="005B09FA">
            <w:pPr>
              <w:spacing w:line="276" w:lineRule="auto"/>
              <w:jc w:val="both"/>
              <w:rPr>
                <w:rFonts w:ascii="Arial Narrow" w:hAnsi="Arial Narrow"/>
                <w:sz w:val="21"/>
                <w:szCs w:val="21"/>
                <w:lang w:eastAsia="en-IN"/>
              </w:rPr>
            </w:pPr>
            <w:r>
              <w:rPr>
                <w:rFonts w:ascii="Arial Narrow" w:hAnsi="Arial Narrow"/>
                <w:sz w:val="21"/>
                <w:szCs w:val="21"/>
                <w:lang w:eastAsia="en-IN"/>
              </w:rPr>
              <w:t>Increase by 20% on units located on 31 and above floors</w:t>
            </w:r>
          </w:p>
        </w:tc>
      </w:tr>
    </w:tbl>
    <w:p w14:paraId="621EF25E" w14:textId="77777777" w:rsidR="00F8198A" w:rsidRDefault="00F8198A" w:rsidP="00F8198A">
      <w:pPr>
        <w:jc w:val="both"/>
        <w:rPr>
          <w:rFonts w:ascii="Arial Narrow" w:hAnsi="Arial Narrow"/>
          <w:b/>
          <w:bCs/>
          <w:sz w:val="10"/>
          <w:szCs w:val="10"/>
        </w:rPr>
      </w:pPr>
    </w:p>
    <w:p w14:paraId="5844FBEE" w14:textId="77777777" w:rsidR="00F8198A" w:rsidRDefault="00F8198A" w:rsidP="00F8198A">
      <w:pPr>
        <w:rPr>
          <w:rFonts w:ascii="Arial Narrow" w:hAnsi="Arial Narrow"/>
          <w:b/>
          <w:bCs/>
          <w:sz w:val="21"/>
          <w:szCs w:val="21"/>
          <w:u w:val="single"/>
        </w:rPr>
      </w:pPr>
      <w:r>
        <w:rPr>
          <w:rFonts w:ascii="Arial Narrow" w:hAnsi="Arial Narrow"/>
          <w:b/>
          <w:bCs/>
          <w:sz w:val="21"/>
          <w:szCs w:val="21"/>
          <w:u w:val="single"/>
        </w:rPr>
        <w:t>Table – D: Depreciation Percentage Table</w:t>
      </w:r>
    </w:p>
    <w:p w14:paraId="6981B5FF" w14:textId="77777777" w:rsidR="00F8198A" w:rsidRDefault="00F8198A" w:rsidP="00F8198A">
      <w:pPr>
        <w:rPr>
          <w:rFonts w:ascii="Arial Narrow" w:hAnsi="Arial Narrow"/>
          <w:sz w:val="10"/>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3403"/>
        <w:gridCol w:w="3491"/>
      </w:tblGrid>
      <w:tr w:rsidR="00F8198A" w14:paraId="14FC2B68" w14:textId="77777777" w:rsidTr="005B09FA">
        <w:tc>
          <w:tcPr>
            <w:tcW w:w="1177" w:type="pct"/>
            <w:tcBorders>
              <w:top w:val="single" w:sz="4" w:space="0" w:color="auto"/>
              <w:left w:val="single" w:sz="4" w:space="0" w:color="auto"/>
              <w:bottom w:val="single" w:sz="4" w:space="0" w:color="auto"/>
              <w:right w:val="single" w:sz="4" w:space="0" w:color="auto"/>
            </w:tcBorders>
            <w:shd w:val="clear" w:color="auto" w:fill="auto"/>
            <w:hideMark/>
          </w:tcPr>
          <w:p w14:paraId="302FDDFD" w14:textId="77777777" w:rsidR="00F8198A" w:rsidRDefault="00F8198A" w:rsidP="005B09FA">
            <w:pPr>
              <w:jc w:val="center"/>
              <w:rPr>
                <w:rFonts w:ascii="Arial Narrow" w:hAnsi="Arial Narrow"/>
                <w:b/>
                <w:bCs/>
                <w:sz w:val="21"/>
                <w:szCs w:val="21"/>
                <w:lang w:eastAsia="en-IN"/>
              </w:rPr>
            </w:pPr>
            <w:r>
              <w:rPr>
                <w:rFonts w:ascii="Arial Narrow" w:hAnsi="Arial Narrow"/>
                <w:b/>
                <w:bCs/>
                <w:sz w:val="21"/>
                <w:szCs w:val="21"/>
                <w:lang w:eastAsia="en-IN"/>
              </w:rPr>
              <w:t>Completed Age of Building in Years</w:t>
            </w:r>
          </w:p>
        </w:tc>
        <w:tc>
          <w:tcPr>
            <w:tcW w:w="3823" w:type="pct"/>
            <w:gridSpan w:val="2"/>
            <w:tcBorders>
              <w:top w:val="single" w:sz="4" w:space="0" w:color="auto"/>
              <w:left w:val="single" w:sz="4" w:space="0" w:color="auto"/>
              <w:bottom w:val="single" w:sz="4" w:space="0" w:color="auto"/>
              <w:right w:val="single" w:sz="4" w:space="0" w:color="auto"/>
            </w:tcBorders>
            <w:shd w:val="clear" w:color="auto" w:fill="auto"/>
            <w:hideMark/>
          </w:tcPr>
          <w:p w14:paraId="37641165" w14:textId="77777777" w:rsidR="00F8198A" w:rsidRDefault="00F8198A" w:rsidP="005B09FA">
            <w:pPr>
              <w:jc w:val="center"/>
              <w:rPr>
                <w:rFonts w:ascii="Arial Narrow" w:hAnsi="Arial Narrow"/>
                <w:b/>
                <w:bCs/>
                <w:sz w:val="21"/>
                <w:szCs w:val="21"/>
                <w:lang w:eastAsia="en-IN"/>
              </w:rPr>
            </w:pPr>
            <w:r>
              <w:rPr>
                <w:rFonts w:ascii="Arial Narrow" w:hAnsi="Arial Narrow"/>
                <w:b/>
                <w:bCs/>
                <w:sz w:val="21"/>
                <w:szCs w:val="21"/>
                <w:lang w:eastAsia="en-IN"/>
              </w:rPr>
              <w:t>Value in percent after depreciation</w:t>
            </w:r>
          </w:p>
        </w:tc>
      </w:tr>
      <w:tr w:rsidR="00F8198A" w14:paraId="119CF6F5" w14:textId="77777777" w:rsidTr="005B09FA">
        <w:tc>
          <w:tcPr>
            <w:tcW w:w="1177" w:type="pct"/>
            <w:tcBorders>
              <w:top w:val="single" w:sz="4" w:space="0" w:color="auto"/>
              <w:left w:val="single" w:sz="4" w:space="0" w:color="auto"/>
              <w:bottom w:val="single" w:sz="4" w:space="0" w:color="auto"/>
              <w:right w:val="single" w:sz="4" w:space="0" w:color="auto"/>
            </w:tcBorders>
            <w:shd w:val="clear" w:color="auto" w:fill="auto"/>
          </w:tcPr>
          <w:p w14:paraId="2919F4D9" w14:textId="77777777" w:rsidR="00F8198A" w:rsidRDefault="00F8198A" w:rsidP="005B09FA">
            <w:pPr>
              <w:jc w:val="center"/>
              <w:rPr>
                <w:rFonts w:ascii="Arial Narrow" w:hAnsi="Arial Narrow"/>
                <w:b/>
                <w:bCs/>
                <w:sz w:val="21"/>
                <w:szCs w:val="21"/>
                <w:lang w:eastAsia="en-IN"/>
              </w:rPr>
            </w:pPr>
          </w:p>
        </w:tc>
        <w:tc>
          <w:tcPr>
            <w:tcW w:w="1887" w:type="pct"/>
            <w:tcBorders>
              <w:top w:val="single" w:sz="4" w:space="0" w:color="auto"/>
              <w:left w:val="single" w:sz="4" w:space="0" w:color="auto"/>
              <w:bottom w:val="single" w:sz="4" w:space="0" w:color="auto"/>
              <w:right w:val="single" w:sz="4" w:space="0" w:color="auto"/>
            </w:tcBorders>
            <w:shd w:val="clear" w:color="auto" w:fill="auto"/>
            <w:hideMark/>
          </w:tcPr>
          <w:p w14:paraId="63D2E7EB" w14:textId="77777777" w:rsidR="00F8198A" w:rsidRDefault="00F8198A" w:rsidP="005B09FA">
            <w:pPr>
              <w:jc w:val="center"/>
              <w:rPr>
                <w:rFonts w:ascii="Arial Narrow" w:hAnsi="Arial Narrow"/>
                <w:b/>
                <w:bCs/>
                <w:sz w:val="21"/>
                <w:szCs w:val="21"/>
                <w:lang w:eastAsia="en-IN"/>
              </w:rPr>
            </w:pPr>
            <w:r>
              <w:rPr>
                <w:rFonts w:ascii="Arial Narrow" w:hAnsi="Arial Narrow"/>
                <w:b/>
                <w:bCs/>
                <w:sz w:val="21"/>
                <w:szCs w:val="21"/>
                <w:lang w:eastAsia="en-IN"/>
              </w:rPr>
              <w:t>R.C.C. Structure / other Pukka Structure</w:t>
            </w:r>
          </w:p>
        </w:tc>
        <w:tc>
          <w:tcPr>
            <w:tcW w:w="1937" w:type="pct"/>
            <w:tcBorders>
              <w:top w:val="single" w:sz="4" w:space="0" w:color="auto"/>
              <w:left w:val="single" w:sz="4" w:space="0" w:color="auto"/>
              <w:bottom w:val="single" w:sz="4" w:space="0" w:color="auto"/>
              <w:right w:val="single" w:sz="4" w:space="0" w:color="auto"/>
            </w:tcBorders>
            <w:shd w:val="clear" w:color="auto" w:fill="auto"/>
            <w:hideMark/>
          </w:tcPr>
          <w:p w14:paraId="2D182054" w14:textId="77777777" w:rsidR="00F8198A" w:rsidRDefault="00F8198A" w:rsidP="005B09FA">
            <w:pPr>
              <w:jc w:val="center"/>
              <w:rPr>
                <w:rFonts w:ascii="Arial Narrow" w:hAnsi="Arial Narrow"/>
                <w:b/>
                <w:bCs/>
                <w:sz w:val="21"/>
                <w:szCs w:val="21"/>
                <w:lang w:eastAsia="en-IN"/>
              </w:rPr>
            </w:pPr>
            <w:proofErr w:type="spellStart"/>
            <w:r>
              <w:rPr>
                <w:rFonts w:ascii="Arial Narrow" w:hAnsi="Arial Narrow"/>
                <w:b/>
                <w:bCs/>
                <w:sz w:val="21"/>
                <w:szCs w:val="21"/>
                <w:lang w:eastAsia="en-IN"/>
              </w:rPr>
              <w:t>Cessed</w:t>
            </w:r>
            <w:proofErr w:type="spellEnd"/>
            <w:r>
              <w:rPr>
                <w:rFonts w:ascii="Arial Narrow" w:hAnsi="Arial Narrow"/>
                <w:b/>
                <w:bCs/>
                <w:sz w:val="21"/>
                <w:szCs w:val="21"/>
                <w:lang w:eastAsia="en-IN"/>
              </w:rPr>
              <w:t xml:space="preserve"> Building, Half or Semi – Pukka Structure &amp; Kaccha Structure.</w:t>
            </w:r>
          </w:p>
        </w:tc>
      </w:tr>
      <w:tr w:rsidR="00F8198A" w14:paraId="2D0613E7" w14:textId="77777777" w:rsidTr="005B09FA">
        <w:tc>
          <w:tcPr>
            <w:tcW w:w="1177" w:type="pct"/>
            <w:tcBorders>
              <w:top w:val="single" w:sz="4" w:space="0" w:color="auto"/>
              <w:left w:val="single" w:sz="4" w:space="0" w:color="auto"/>
              <w:bottom w:val="single" w:sz="4" w:space="0" w:color="auto"/>
              <w:right w:val="single" w:sz="4" w:space="0" w:color="auto"/>
            </w:tcBorders>
            <w:shd w:val="clear" w:color="auto" w:fill="auto"/>
            <w:hideMark/>
          </w:tcPr>
          <w:p w14:paraId="4DBAD092" w14:textId="77777777" w:rsidR="00F8198A" w:rsidRDefault="00F8198A" w:rsidP="005B09FA">
            <w:pPr>
              <w:rPr>
                <w:rFonts w:ascii="Arial Narrow" w:hAnsi="Arial Narrow"/>
                <w:sz w:val="21"/>
                <w:szCs w:val="21"/>
                <w:lang w:eastAsia="en-IN"/>
              </w:rPr>
            </w:pPr>
            <w:r>
              <w:rPr>
                <w:rFonts w:ascii="Arial Narrow" w:hAnsi="Arial Narrow"/>
                <w:sz w:val="21"/>
                <w:szCs w:val="21"/>
                <w:lang w:eastAsia="en-IN"/>
              </w:rPr>
              <w:t>0 to 2 Years</w:t>
            </w:r>
          </w:p>
        </w:tc>
        <w:tc>
          <w:tcPr>
            <w:tcW w:w="1887" w:type="pct"/>
            <w:tcBorders>
              <w:top w:val="single" w:sz="4" w:space="0" w:color="auto"/>
              <w:left w:val="single" w:sz="4" w:space="0" w:color="auto"/>
              <w:bottom w:val="single" w:sz="4" w:space="0" w:color="auto"/>
              <w:right w:val="single" w:sz="4" w:space="0" w:color="auto"/>
            </w:tcBorders>
            <w:shd w:val="clear" w:color="auto" w:fill="auto"/>
            <w:hideMark/>
          </w:tcPr>
          <w:p w14:paraId="12E05A64" w14:textId="77777777" w:rsidR="00F8198A" w:rsidRDefault="00F8198A" w:rsidP="005B09FA">
            <w:pPr>
              <w:rPr>
                <w:rFonts w:ascii="Arial Narrow" w:hAnsi="Arial Narrow"/>
                <w:sz w:val="21"/>
                <w:szCs w:val="21"/>
                <w:lang w:eastAsia="en-IN"/>
              </w:rPr>
            </w:pPr>
            <w:r>
              <w:rPr>
                <w:rFonts w:ascii="Arial Narrow" w:hAnsi="Arial Narrow"/>
                <w:sz w:val="21"/>
                <w:szCs w:val="21"/>
                <w:lang w:eastAsia="en-IN"/>
              </w:rPr>
              <w:t>100%</w:t>
            </w:r>
          </w:p>
        </w:tc>
        <w:tc>
          <w:tcPr>
            <w:tcW w:w="1937" w:type="pct"/>
            <w:tcBorders>
              <w:top w:val="single" w:sz="4" w:space="0" w:color="auto"/>
              <w:left w:val="single" w:sz="4" w:space="0" w:color="auto"/>
              <w:bottom w:val="single" w:sz="4" w:space="0" w:color="auto"/>
              <w:right w:val="single" w:sz="4" w:space="0" w:color="auto"/>
            </w:tcBorders>
            <w:shd w:val="clear" w:color="auto" w:fill="auto"/>
            <w:hideMark/>
          </w:tcPr>
          <w:p w14:paraId="43F870A4" w14:textId="77777777" w:rsidR="00F8198A" w:rsidRDefault="00F8198A" w:rsidP="005B09FA">
            <w:pPr>
              <w:rPr>
                <w:rFonts w:ascii="Arial Narrow" w:hAnsi="Arial Narrow"/>
                <w:sz w:val="21"/>
                <w:szCs w:val="21"/>
                <w:lang w:eastAsia="en-IN"/>
              </w:rPr>
            </w:pPr>
            <w:r>
              <w:rPr>
                <w:rFonts w:ascii="Arial Narrow" w:hAnsi="Arial Narrow"/>
                <w:sz w:val="21"/>
                <w:szCs w:val="21"/>
                <w:lang w:eastAsia="en-IN"/>
              </w:rPr>
              <w:t>100%</w:t>
            </w:r>
          </w:p>
        </w:tc>
      </w:tr>
      <w:tr w:rsidR="00F8198A" w14:paraId="793D8830" w14:textId="77777777" w:rsidTr="005B09FA">
        <w:tc>
          <w:tcPr>
            <w:tcW w:w="1177" w:type="pct"/>
            <w:tcBorders>
              <w:top w:val="single" w:sz="4" w:space="0" w:color="auto"/>
              <w:left w:val="single" w:sz="4" w:space="0" w:color="auto"/>
              <w:bottom w:val="single" w:sz="4" w:space="0" w:color="auto"/>
              <w:right w:val="single" w:sz="4" w:space="0" w:color="auto"/>
            </w:tcBorders>
            <w:shd w:val="clear" w:color="auto" w:fill="auto"/>
            <w:hideMark/>
          </w:tcPr>
          <w:p w14:paraId="5D3653F7" w14:textId="77777777" w:rsidR="00F8198A" w:rsidRDefault="00F8198A" w:rsidP="005B09FA">
            <w:pPr>
              <w:rPr>
                <w:rFonts w:ascii="Arial Narrow" w:hAnsi="Arial Narrow"/>
                <w:sz w:val="21"/>
                <w:szCs w:val="21"/>
                <w:lang w:eastAsia="en-IN"/>
              </w:rPr>
            </w:pPr>
            <w:r>
              <w:rPr>
                <w:rFonts w:ascii="Arial Narrow" w:hAnsi="Arial Narrow"/>
                <w:sz w:val="21"/>
                <w:szCs w:val="21"/>
                <w:lang w:eastAsia="en-IN"/>
              </w:rPr>
              <w:t>Above 2 &amp; up to 5 Years</w:t>
            </w:r>
          </w:p>
        </w:tc>
        <w:tc>
          <w:tcPr>
            <w:tcW w:w="1887" w:type="pct"/>
            <w:tcBorders>
              <w:top w:val="single" w:sz="4" w:space="0" w:color="auto"/>
              <w:left w:val="single" w:sz="4" w:space="0" w:color="auto"/>
              <w:bottom w:val="single" w:sz="4" w:space="0" w:color="auto"/>
              <w:right w:val="single" w:sz="4" w:space="0" w:color="auto"/>
            </w:tcBorders>
            <w:shd w:val="clear" w:color="auto" w:fill="auto"/>
            <w:hideMark/>
          </w:tcPr>
          <w:p w14:paraId="08401CC6" w14:textId="77777777" w:rsidR="00F8198A" w:rsidRDefault="00F8198A" w:rsidP="005B09FA">
            <w:pPr>
              <w:rPr>
                <w:rFonts w:ascii="Arial Narrow" w:hAnsi="Arial Narrow"/>
                <w:sz w:val="21"/>
                <w:szCs w:val="21"/>
                <w:lang w:eastAsia="en-IN"/>
              </w:rPr>
            </w:pPr>
            <w:r>
              <w:rPr>
                <w:rFonts w:ascii="Arial Narrow" w:hAnsi="Arial Narrow"/>
                <w:sz w:val="21"/>
                <w:szCs w:val="21"/>
                <w:lang w:eastAsia="en-IN"/>
              </w:rPr>
              <w:t>95%</w:t>
            </w:r>
          </w:p>
        </w:tc>
        <w:tc>
          <w:tcPr>
            <w:tcW w:w="1937" w:type="pct"/>
            <w:tcBorders>
              <w:top w:val="single" w:sz="4" w:space="0" w:color="auto"/>
              <w:left w:val="single" w:sz="4" w:space="0" w:color="auto"/>
              <w:bottom w:val="single" w:sz="4" w:space="0" w:color="auto"/>
              <w:right w:val="single" w:sz="4" w:space="0" w:color="auto"/>
            </w:tcBorders>
            <w:shd w:val="clear" w:color="auto" w:fill="auto"/>
            <w:hideMark/>
          </w:tcPr>
          <w:p w14:paraId="1E9C9CF1" w14:textId="77777777" w:rsidR="00F8198A" w:rsidRDefault="00F8198A" w:rsidP="005B09FA">
            <w:pPr>
              <w:rPr>
                <w:rFonts w:ascii="Arial Narrow" w:hAnsi="Arial Narrow"/>
                <w:sz w:val="21"/>
                <w:szCs w:val="21"/>
                <w:lang w:eastAsia="en-IN"/>
              </w:rPr>
            </w:pPr>
            <w:r>
              <w:rPr>
                <w:rFonts w:ascii="Arial Narrow" w:hAnsi="Arial Narrow"/>
                <w:sz w:val="21"/>
                <w:szCs w:val="21"/>
                <w:lang w:eastAsia="en-IN"/>
              </w:rPr>
              <w:t>95%</w:t>
            </w:r>
          </w:p>
        </w:tc>
      </w:tr>
      <w:tr w:rsidR="00F8198A" w14:paraId="6F18F648" w14:textId="77777777" w:rsidTr="005B09FA">
        <w:tc>
          <w:tcPr>
            <w:tcW w:w="1177" w:type="pct"/>
            <w:tcBorders>
              <w:top w:val="single" w:sz="4" w:space="0" w:color="auto"/>
              <w:left w:val="single" w:sz="4" w:space="0" w:color="auto"/>
              <w:bottom w:val="single" w:sz="4" w:space="0" w:color="auto"/>
              <w:right w:val="single" w:sz="4" w:space="0" w:color="auto"/>
            </w:tcBorders>
            <w:shd w:val="clear" w:color="auto" w:fill="auto"/>
            <w:hideMark/>
          </w:tcPr>
          <w:p w14:paraId="489E93F2" w14:textId="77777777" w:rsidR="00F8198A" w:rsidRDefault="00F8198A" w:rsidP="005B09FA">
            <w:pPr>
              <w:rPr>
                <w:rFonts w:ascii="Arial Narrow" w:hAnsi="Arial Narrow"/>
                <w:sz w:val="21"/>
                <w:szCs w:val="21"/>
                <w:lang w:eastAsia="en-IN"/>
              </w:rPr>
            </w:pPr>
            <w:r>
              <w:rPr>
                <w:rFonts w:ascii="Arial Narrow" w:hAnsi="Arial Narrow"/>
                <w:sz w:val="21"/>
                <w:szCs w:val="21"/>
                <w:lang w:eastAsia="en-IN"/>
              </w:rPr>
              <w:t>Above 5 Years</w:t>
            </w:r>
          </w:p>
        </w:tc>
        <w:tc>
          <w:tcPr>
            <w:tcW w:w="1887" w:type="pct"/>
            <w:tcBorders>
              <w:top w:val="single" w:sz="4" w:space="0" w:color="auto"/>
              <w:left w:val="single" w:sz="4" w:space="0" w:color="auto"/>
              <w:bottom w:val="single" w:sz="4" w:space="0" w:color="auto"/>
              <w:right w:val="single" w:sz="4" w:space="0" w:color="auto"/>
            </w:tcBorders>
            <w:shd w:val="clear" w:color="auto" w:fill="auto"/>
            <w:hideMark/>
          </w:tcPr>
          <w:p w14:paraId="069E8428" w14:textId="77777777" w:rsidR="00F8198A" w:rsidRDefault="00F8198A" w:rsidP="005B09FA">
            <w:pPr>
              <w:jc w:val="both"/>
              <w:rPr>
                <w:rFonts w:ascii="Arial Narrow" w:hAnsi="Arial Narrow"/>
                <w:sz w:val="21"/>
                <w:szCs w:val="21"/>
                <w:lang w:eastAsia="en-IN"/>
              </w:rPr>
            </w:pPr>
            <w:r>
              <w:rPr>
                <w:rFonts w:ascii="Arial Narrow" w:hAnsi="Arial Narrow"/>
                <w:sz w:val="21"/>
                <w:szCs w:val="21"/>
                <w:lang w:eastAsia="en-IN"/>
              </w:rPr>
              <w:t>After initial 5 year for every year 1% depreciation is to be considered. However maximum deduction available as per this shall be 70% of Market Value rate</w:t>
            </w:r>
          </w:p>
        </w:tc>
        <w:tc>
          <w:tcPr>
            <w:tcW w:w="1937" w:type="pct"/>
            <w:tcBorders>
              <w:top w:val="single" w:sz="4" w:space="0" w:color="auto"/>
              <w:left w:val="single" w:sz="4" w:space="0" w:color="auto"/>
              <w:bottom w:val="single" w:sz="4" w:space="0" w:color="auto"/>
              <w:right w:val="single" w:sz="4" w:space="0" w:color="auto"/>
            </w:tcBorders>
            <w:shd w:val="clear" w:color="auto" w:fill="auto"/>
            <w:hideMark/>
          </w:tcPr>
          <w:p w14:paraId="0A40B2D3" w14:textId="77777777" w:rsidR="00F8198A" w:rsidRDefault="00F8198A" w:rsidP="005B09FA">
            <w:pPr>
              <w:jc w:val="both"/>
              <w:rPr>
                <w:rFonts w:ascii="Arial Narrow" w:hAnsi="Arial Narrow"/>
                <w:sz w:val="21"/>
                <w:szCs w:val="21"/>
                <w:lang w:eastAsia="en-IN"/>
              </w:rPr>
            </w:pPr>
            <w:r>
              <w:rPr>
                <w:rFonts w:ascii="Arial Narrow" w:hAnsi="Arial Narrow"/>
                <w:sz w:val="21"/>
                <w:szCs w:val="21"/>
                <w:lang w:eastAsia="en-IN"/>
              </w:rPr>
              <w:t>After initial 5 year for every year 1.5% depreciation is to be considered. However maximum deduction available as per this shall be 85% of Market Value rate</w:t>
            </w:r>
          </w:p>
        </w:tc>
      </w:tr>
      <w:bookmarkEnd w:id="2"/>
    </w:tbl>
    <w:p w14:paraId="006C1F47" w14:textId="18213F54" w:rsidR="002E545C" w:rsidRDefault="002E545C"/>
    <w:p w14:paraId="4E873B14" w14:textId="2071C299" w:rsidR="00A97290" w:rsidRDefault="00A97290">
      <w:r w:rsidRPr="00A97290">
        <w:drawing>
          <wp:anchor distT="0" distB="0" distL="114300" distR="114300" simplePos="0" relativeHeight="251661312" behindDoc="1" locked="0" layoutInCell="1" allowOverlap="1" wp14:anchorId="1111DA03" wp14:editId="74E56C1E">
            <wp:simplePos x="0" y="0"/>
            <wp:positionH relativeFrom="column">
              <wp:posOffset>0</wp:posOffset>
            </wp:positionH>
            <wp:positionV relativeFrom="paragraph">
              <wp:posOffset>-635</wp:posOffset>
            </wp:positionV>
            <wp:extent cx="5731510" cy="3223895"/>
            <wp:effectExtent l="0" t="0" r="2540" b="0"/>
            <wp:wrapNone/>
            <wp:docPr id="2134198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198399" name=""/>
                    <pic:cNvPicPr/>
                  </pic:nvPicPr>
                  <pic:blipFill>
                    <a:blip r:embed="rId6"/>
                    <a:stretch>
                      <a:fillRect/>
                    </a:stretch>
                  </pic:blipFill>
                  <pic:spPr>
                    <a:xfrm>
                      <a:off x="0" y="0"/>
                      <a:ext cx="5731510" cy="3223895"/>
                    </a:xfrm>
                    <a:prstGeom prst="rect">
                      <a:avLst/>
                    </a:prstGeom>
                  </pic:spPr>
                </pic:pic>
              </a:graphicData>
            </a:graphic>
          </wp:anchor>
        </w:drawing>
      </w:r>
    </w:p>
    <w:p w14:paraId="47431942" w14:textId="742CE339" w:rsidR="00A97290" w:rsidRPr="00A97290" w:rsidRDefault="00A97290" w:rsidP="00A97290"/>
    <w:p w14:paraId="7915F146" w14:textId="59D5F61A" w:rsidR="00A97290" w:rsidRPr="00A97290" w:rsidRDefault="00A97290" w:rsidP="00A97290"/>
    <w:p w14:paraId="004F1E0A" w14:textId="764009E5" w:rsidR="00A97290" w:rsidRPr="00A97290" w:rsidRDefault="00A97290" w:rsidP="00A97290"/>
    <w:p w14:paraId="11C8931A" w14:textId="56C00684" w:rsidR="00A97290" w:rsidRPr="00A97290" w:rsidRDefault="00A97290" w:rsidP="00A97290"/>
    <w:p w14:paraId="1FC6C707" w14:textId="27CE1F8D" w:rsidR="00A97290" w:rsidRPr="00A97290" w:rsidRDefault="00A97290" w:rsidP="00A97290"/>
    <w:p w14:paraId="299D2D0E" w14:textId="0DD63AD8" w:rsidR="00A97290" w:rsidRPr="00A97290" w:rsidRDefault="00A97290" w:rsidP="00A97290"/>
    <w:p w14:paraId="6E9C3241" w14:textId="7940D3E2" w:rsidR="00A97290" w:rsidRPr="00A97290" w:rsidRDefault="00A97290" w:rsidP="00A97290"/>
    <w:p w14:paraId="470D7113" w14:textId="69B7B600" w:rsidR="00A97290" w:rsidRPr="00A97290" w:rsidRDefault="00A97290" w:rsidP="00A97290"/>
    <w:p w14:paraId="47CDFE82" w14:textId="44A99944" w:rsidR="00A97290" w:rsidRPr="00A97290" w:rsidRDefault="00A97290" w:rsidP="00A97290"/>
    <w:p w14:paraId="3969AFF4" w14:textId="268FECD9" w:rsidR="00A97290" w:rsidRPr="00A97290" w:rsidRDefault="00A97290" w:rsidP="00A97290"/>
    <w:p w14:paraId="7A7E0610" w14:textId="4FBB8DB8" w:rsidR="00A97290" w:rsidRPr="00A97290" w:rsidRDefault="00A97290" w:rsidP="00A97290"/>
    <w:p w14:paraId="6938BA10" w14:textId="4046D912" w:rsidR="00A97290" w:rsidRPr="00A97290" w:rsidRDefault="00A97290" w:rsidP="00A97290"/>
    <w:p w14:paraId="79025889" w14:textId="6A0B672B" w:rsidR="00A97290" w:rsidRPr="00A97290" w:rsidRDefault="00A97290" w:rsidP="00A97290"/>
    <w:p w14:paraId="5281CFEF" w14:textId="5912F291" w:rsidR="00A97290" w:rsidRPr="00A97290" w:rsidRDefault="00A97290" w:rsidP="00A97290"/>
    <w:p w14:paraId="46F09059" w14:textId="15DE80D9" w:rsidR="00A97290" w:rsidRPr="00A97290" w:rsidRDefault="00A97290" w:rsidP="00A97290"/>
    <w:p w14:paraId="1401C87F" w14:textId="23756470" w:rsidR="00A97290" w:rsidRPr="00A97290" w:rsidRDefault="00A97290" w:rsidP="00A97290"/>
    <w:p w14:paraId="699AEE48" w14:textId="77B438F0" w:rsidR="00A97290" w:rsidRDefault="00A97290" w:rsidP="00A97290"/>
    <w:p w14:paraId="57F947E5" w14:textId="11480E03" w:rsidR="00A97290" w:rsidRDefault="00A97290" w:rsidP="00A97290"/>
    <w:p w14:paraId="144E3932" w14:textId="05BC53DA" w:rsidR="00A97290" w:rsidRDefault="00A97290" w:rsidP="00A97290">
      <w:r w:rsidRPr="00A97290">
        <w:drawing>
          <wp:anchor distT="0" distB="0" distL="114300" distR="114300" simplePos="0" relativeHeight="251663360" behindDoc="1" locked="0" layoutInCell="1" allowOverlap="1" wp14:anchorId="44B67D37" wp14:editId="27EE8DA2">
            <wp:simplePos x="0" y="0"/>
            <wp:positionH relativeFrom="column">
              <wp:posOffset>0</wp:posOffset>
            </wp:positionH>
            <wp:positionV relativeFrom="paragraph">
              <wp:posOffset>0</wp:posOffset>
            </wp:positionV>
            <wp:extent cx="5731510" cy="3223895"/>
            <wp:effectExtent l="0" t="0" r="2540" b="0"/>
            <wp:wrapNone/>
            <wp:docPr id="14766175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617580" name=""/>
                    <pic:cNvPicPr/>
                  </pic:nvPicPr>
                  <pic:blipFill>
                    <a:blip r:embed="rId7"/>
                    <a:stretch>
                      <a:fillRect/>
                    </a:stretch>
                  </pic:blipFill>
                  <pic:spPr>
                    <a:xfrm>
                      <a:off x="0" y="0"/>
                      <a:ext cx="5731510" cy="3223895"/>
                    </a:xfrm>
                    <a:prstGeom prst="rect">
                      <a:avLst/>
                    </a:prstGeom>
                  </pic:spPr>
                </pic:pic>
              </a:graphicData>
            </a:graphic>
          </wp:anchor>
        </w:drawing>
      </w:r>
    </w:p>
    <w:p w14:paraId="24E97710" w14:textId="2B896260" w:rsidR="00A97290" w:rsidRPr="00A97290" w:rsidRDefault="00A97290" w:rsidP="00A97290"/>
    <w:p w14:paraId="508FD43E" w14:textId="38CE206C" w:rsidR="00A97290" w:rsidRPr="00A97290" w:rsidRDefault="00A97290" w:rsidP="00A97290"/>
    <w:p w14:paraId="56BE972A" w14:textId="68BA0E7B" w:rsidR="00A97290" w:rsidRPr="00A97290" w:rsidRDefault="00A97290" w:rsidP="00A97290"/>
    <w:p w14:paraId="44CA77EC" w14:textId="26678083" w:rsidR="00A97290" w:rsidRPr="00A97290" w:rsidRDefault="00A97290" w:rsidP="00A97290"/>
    <w:p w14:paraId="6BB9EB04" w14:textId="5679F8F4" w:rsidR="00A97290" w:rsidRPr="00A97290" w:rsidRDefault="00A97290" w:rsidP="00A97290"/>
    <w:p w14:paraId="20509643" w14:textId="4EA15836" w:rsidR="00A97290" w:rsidRPr="00A97290" w:rsidRDefault="00A97290" w:rsidP="00A97290"/>
    <w:p w14:paraId="1EC20196" w14:textId="13C39589" w:rsidR="00A97290" w:rsidRPr="00A97290" w:rsidRDefault="00A97290" w:rsidP="00A97290"/>
    <w:p w14:paraId="514C6B88" w14:textId="7BC6142C" w:rsidR="00A97290" w:rsidRPr="00A97290" w:rsidRDefault="00A97290" w:rsidP="00A97290"/>
    <w:p w14:paraId="7900DF08" w14:textId="31792A45" w:rsidR="00A97290" w:rsidRPr="00A97290" w:rsidRDefault="00A97290" w:rsidP="00A97290"/>
    <w:p w14:paraId="1057765B" w14:textId="06643A02" w:rsidR="00A97290" w:rsidRPr="00A97290" w:rsidRDefault="00A97290" w:rsidP="00A97290"/>
    <w:p w14:paraId="4E121400" w14:textId="26962376" w:rsidR="00A97290" w:rsidRPr="00A97290" w:rsidRDefault="00A97290" w:rsidP="00A97290"/>
    <w:p w14:paraId="68DB2913" w14:textId="3AC3BB7C" w:rsidR="00A97290" w:rsidRPr="00A97290" w:rsidRDefault="00A97290" w:rsidP="00A97290"/>
    <w:p w14:paraId="01FC4803" w14:textId="466344E6" w:rsidR="00A97290" w:rsidRPr="00A97290" w:rsidRDefault="00A97290" w:rsidP="00A97290"/>
    <w:p w14:paraId="69571308" w14:textId="4C8204D4" w:rsidR="00A97290" w:rsidRPr="00A97290" w:rsidRDefault="00A97290" w:rsidP="00A97290"/>
    <w:p w14:paraId="33001A93" w14:textId="26083FE9" w:rsidR="00A97290" w:rsidRPr="00A97290" w:rsidRDefault="00A97290" w:rsidP="00A97290"/>
    <w:p w14:paraId="2588A490" w14:textId="061DF6C4" w:rsidR="00A97290" w:rsidRPr="00A97290" w:rsidRDefault="00A97290" w:rsidP="00A97290"/>
    <w:p w14:paraId="4690777F" w14:textId="2F45291E" w:rsidR="00A97290" w:rsidRDefault="00A97290" w:rsidP="00A97290"/>
    <w:p w14:paraId="0B471F8B" w14:textId="4291E173" w:rsidR="00A97290" w:rsidRDefault="00A97290" w:rsidP="00A97290"/>
    <w:p w14:paraId="7182DD54" w14:textId="4471D694" w:rsidR="00A97290" w:rsidRDefault="00A97290" w:rsidP="00A97290"/>
    <w:p w14:paraId="5E41B75E" w14:textId="1A24758E" w:rsidR="00A97290" w:rsidRDefault="00A97290">
      <w:pPr>
        <w:spacing w:after="160" w:line="259" w:lineRule="auto"/>
      </w:pPr>
      <w:r>
        <w:br w:type="page"/>
      </w:r>
    </w:p>
    <w:p w14:paraId="03BE8B5A" w14:textId="1FA15979" w:rsidR="00A97290" w:rsidRPr="00A97290" w:rsidRDefault="00A97290" w:rsidP="00A97290">
      <w:r w:rsidRPr="00A97290">
        <w:lastRenderedPageBreak/>
        <w:drawing>
          <wp:anchor distT="0" distB="0" distL="114300" distR="114300" simplePos="0" relativeHeight="251665408" behindDoc="1" locked="0" layoutInCell="1" allowOverlap="1" wp14:anchorId="0BF24ACE" wp14:editId="692C7E20">
            <wp:simplePos x="0" y="0"/>
            <wp:positionH relativeFrom="column">
              <wp:posOffset>0</wp:posOffset>
            </wp:positionH>
            <wp:positionV relativeFrom="paragraph">
              <wp:posOffset>0</wp:posOffset>
            </wp:positionV>
            <wp:extent cx="5731510" cy="3223895"/>
            <wp:effectExtent l="0" t="0" r="2540" b="0"/>
            <wp:wrapNone/>
            <wp:docPr id="12664436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443636" name=""/>
                    <pic:cNvPicPr/>
                  </pic:nvPicPr>
                  <pic:blipFill>
                    <a:blip r:embed="rId8"/>
                    <a:stretch>
                      <a:fillRect/>
                    </a:stretch>
                  </pic:blipFill>
                  <pic:spPr>
                    <a:xfrm>
                      <a:off x="0" y="0"/>
                      <a:ext cx="5731510" cy="3223895"/>
                    </a:xfrm>
                    <a:prstGeom prst="rect">
                      <a:avLst/>
                    </a:prstGeom>
                  </pic:spPr>
                </pic:pic>
              </a:graphicData>
            </a:graphic>
          </wp:anchor>
        </w:drawing>
      </w:r>
    </w:p>
    <w:sectPr w:rsidR="00A97290" w:rsidRPr="00A972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D3779A0"/>
    <w:multiLevelType w:val="hybridMultilevel"/>
    <w:tmpl w:val="871E1C04"/>
    <w:lvl w:ilvl="0" w:tplc="4288C0F0">
      <w:start w:val="1"/>
      <w:numFmt w:val="decimal"/>
      <w:lvlText w:val="%1."/>
      <w:lvlJc w:val="left"/>
      <w:pPr>
        <w:ind w:left="1080" w:hanging="360"/>
      </w:pPr>
      <w:rPr>
        <w:b/>
        <w:color w:val="auto"/>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16cid:durableId="7327034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198A"/>
    <w:rsid w:val="002E545C"/>
    <w:rsid w:val="00A97290"/>
    <w:rsid w:val="00A97CD2"/>
    <w:rsid w:val="00F8198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C7D752"/>
  <w15:chartTrackingRefBased/>
  <w15:docId w15:val="{7C56D3FE-082D-49C3-9AE1-FC643ADD6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Narrow" w:eastAsiaTheme="minorHAnsi" w:hAnsi="Arial Narrow" w:cs="Times New Roman"/>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198A"/>
    <w:pPr>
      <w:spacing w:after="0" w:line="240" w:lineRule="auto"/>
    </w:pPr>
    <w:rPr>
      <w:rFonts w:ascii="Times New Roman" w:eastAsia="Times New Roman" w:hAnsi="Times New Roman"/>
      <w:sz w:val="24"/>
      <w:szCs w:val="24"/>
      <w:lang w:val="en-US"/>
    </w:rPr>
  </w:style>
  <w:style w:type="paragraph" w:styleId="Heading1">
    <w:name w:val="heading 1"/>
    <w:basedOn w:val="Normal"/>
    <w:next w:val="Normal"/>
    <w:link w:val="Heading1Char"/>
    <w:qFormat/>
    <w:rsid w:val="00F8198A"/>
    <w:pPr>
      <w:keepNext/>
      <w:ind w:left="360"/>
      <w:jc w:val="center"/>
      <w:outlineLvl w:val="0"/>
    </w:pPr>
    <w:rPr>
      <w:rFonts w:ascii="CG Omega" w:eastAsia="Batang" w:hAnsi="CG Omega"/>
      <w:sz w:val="28"/>
      <w:szCs w:val="28"/>
      <w:u w:val="single"/>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8198A"/>
    <w:rPr>
      <w:rFonts w:ascii="CG Omega" w:eastAsia="Batang" w:hAnsi="CG Omega"/>
      <w:sz w:val="28"/>
      <w:szCs w:val="28"/>
      <w:u w:val="single"/>
      <w:lang w:val="x-none" w:eastAsia="x-none"/>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8198A"/>
    <w:rPr>
      <w:rFonts w:ascii="Verdana" w:hAnsi="Verdana"/>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8198A"/>
    <w:rPr>
      <w:rFonts w:ascii="Verdana" w:eastAsia="Times New Roman" w:hAnsi="Verdana"/>
      <w:sz w:val="24"/>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273</Words>
  <Characters>1561</Characters>
  <Application>Microsoft Office Word</Application>
  <DocSecurity>0</DocSecurity>
  <Lines>13</Lines>
  <Paragraphs>3</Paragraphs>
  <ScaleCrop>false</ScaleCrop>
  <Company/>
  <LinksUpToDate>false</LinksUpToDate>
  <CharactersWithSpaces>1831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akhilesh Yadav</dc:creator>
  <cp:keywords/>
  <dc:description/>
  <cp:lastModifiedBy>akhilesh Yadav</cp:lastModifiedBy>
  <cp:revision>2</cp:revision>
  <dcterms:created xsi:type="dcterms:W3CDTF">2024-02-08T06:45:00Z</dcterms:created>
  <dcterms:modified xsi:type="dcterms:W3CDTF">2024-02-08T13:23:00Z</dcterms:modified>
</cp:coreProperties>
</file>